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C4DDF" w14:textId="5939AFF4" w:rsidR="00E07AF8" w:rsidRPr="008466B4" w:rsidRDefault="00E07AF8" w:rsidP="00E07AF8">
      <w:pPr>
        <w:pStyle w:val="Header"/>
        <w:tabs>
          <w:tab w:val="right" w:pos="9639"/>
          <w:tab w:val="right" w:pos="13323"/>
        </w:tabs>
        <w:jc w:val="both"/>
        <w:rPr>
          <w:rFonts w:eastAsiaTheme="minorEastAsia" w:cs="Arial"/>
          <w:bCs/>
          <w:noProof w:val="0"/>
          <w:color w:val="FF000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-RAN WG4 Meeting #</w:t>
      </w:r>
      <w:r w:rsidR="00476255" w:rsidRPr="006B21ED">
        <w:rPr>
          <w:rFonts w:eastAsiaTheme="minorEastAsia" w:cs="Arial"/>
          <w:bCs/>
          <w:noProof w:val="0"/>
          <w:sz w:val="22"/>
          <w:szCs w:val="22"/>
          <w:lang w:eastAsia="zh-CN"/>
        </w:rPr>
        <w:t>10</w:t>
      </w:r>
      <w:r w:rsidR="006B44CA">
        <w:rPr>
          <w:rFonts w:eastAsiaTheme="minorEastAsia" w:cs="Arial"/>
          <w:bCs/>
          <w:noProof w:val="0"/>
          <w:sz w:val="22"/>
          <w:szCs w:val="22"/>
          <w:lang w:eastAsia="zh-CN"/>
        </w:rPr>
        <w:t>3</w:t>
      </w:r>
      <w:r w:rsidR="00927E08">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r>
      <w:r w:rsidR="00875F9D" w:rsidRPr="00CF456F">
        <w:rPr>
          <w:rFonts w:eastAsiaTheme="minorEastAsia" w:cs="Arial"/>
          <w:bCs/>
          <w:noProof w:val="0"/>
          <w:sz w:val="22"/>
          <w:szCs w:val="22"/>
          <w:lang w:eastAsia="zh-CN"/>
        </w:rPr>
        <w:t>R4</w:t>
      </w:r>
      <w:r w:rsidR="009F3F67" w:rsidRPr="00CF456F">
        <w:rPr>
          <w:rFonts w:eastAsiaTheme="minorEastAsia" w:cs="Arial"/>
          <w:bCs/>
          <w:noProof w:val="0"/>
          <w:sz w:val="22"/>
          <w:szCs w:val="22"/>
          <w:lang w:eastAsia="zh-CN"/>
        </w:rPr>
        <w:t>-</w:t>
      </w:r>
      <w:r w:rsidR="00CF41A8" w:rsidRPr="00CF41A8">
        <w:rPr>
          <w:rFonts w:eastAsiaTheme="minorEastAsia" w:cs="Arial"/>
          <w:bCs/>
          <w:noProof w:val="0"/>
          <w:sz w:val="22"/>
          <w:szCs w:val="22"/>
          <w:lang w:eastAsia="zh-CN"/>
        </w:rPr>
        <w:t>2209780</w:t>
      </w:r>
    </w:p>
    <w:p w14:paraId="03742581" w14:textId="64AA4425"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bookmarkStart w:id="0" w:name="_Hlk100838086"/>
      <w:r w:rsidR="006B44CA">
        <w:rPr>
          <w:rFonts w:eastAsiaTheme="minorEastAsia" w:cs="Arial"/>
          <w:bCs/>
          <w:noProof w:val="0"/>
          <w:sz w:val="22"/>
          <w:szCs w:val="22"/>
          <w:lang w:eastAsia="zh-CN"/>
        </w:rPr>
        <w:t>May</w:t>
      </w:r>
      <w:r w:rsidR="00F55326" w:rsidRPr="00F55326">
        <w:rPr>
          <w:rFonts w:eastAsiaTheme="minorEastAsia" w:cs="Arial"/>
          <w:bCs/>
          <w:noProof w:val="0"/>
          <w:sz w:val="22"/>
          <w:szCs w:val="22"/>
          <w:lang w:eastAsia="zh-CN"/>
        </w:rPr>
        <w:t xml:space="preserve"> </w:t>
      </w:r>
      <w:r w:rsidR="006B44CA">
        <w:rPr>
          <w:rFonts w:eastAsiaTheme="minorEastAsia" w:cs="Arial"/>
          <w:bCs/>
          <w:noProof w:val="0"/>
          <w:sz w:val="22"/>
          <w:szCs w:val="22"/>
          <w:lang w:eastAsia="zh-CN"/>
        </w:rPr>
        <w:t>09</w:t>
      </w:r>
      <w:r w:rsidR="006B44CA">
        <w:rPr>
          <w:rFonts w:eastAsiaTheme="minorEastAsia" w:cs="Arial"/>
          <w:bCs/>
          <w:noProof w:val="0"/>
          <w:sz w:val="22"/>
          <w:szCs w:val="22"/>
          <w:vertAlign w:val="superscript"/>
          <w:lang w:eastAsia="zh-CN"/>
        </w:rPr>
        <w:t xml:space="preserve">th </w:t>
      </w:r>
      <w:r w:rsidR="00BD4831" w:rsidRPr="00F55326">
        <w:rPr>
          <w:rFonts w:eastAsiaTheme="minorEastAsia" w:cs="Arial"/>
          <w:bCs/>
          <w:noProof w:val="0"/>
          <w:sz w:val="22"/>
          <w:szCs w:val="22"/>
          <w:lang w:eastAsia="zh-CN"/>
        </w:rPr>
        <w:t>-</w:t>
      </w:r>
      <w:r w:rsidR="00A30EEB" w:rsidRPr="00F55326">
        <w:rPr>
          <w:rFonts w:eastAsiaTheme="minorEastAsia" w:cs="Arial"/>
          <w:bCs/>
          <w:noProof w:val="0"/>
          <w:sz w:val="22"/>
          <w:szCs w:val="22"/>
          <w:lang w:eastAsia="zh-CN"/>
        </w:rPr>
        <w:t xml:space="preserve"> </w:t>
      </w:r>
      <w:r w:rsidR="006B44CA">
        <w:rPr>
          <w:rFonts w:eastAsiaTheme="minorEastAsia" w:cs="Arial"/>
          <w:bCs/>
          <w:noProof w:val="0"/>
          <w:sz w:val="22"/>
          <w:szCs w:val="22"/>
          <w:lang w:eastAsia="zh-CN"/>
        </w:rPr>
        <w:t>20</w:t>
      </w:r>
      <w:r w:rsidR="006B44CA">
        <w:rPr>
          <w:rFonts w:eastAsiaTheme="minorEastAsia" w:cs="Arial"/>
          <w:bCs/>
          <w:noProof w:val="0"/>
          <w:sz w:val="22"/>
          <w:szCs w:val="22"/>
          <w:vertAlign w:val="superscript"/>
          <w:lang w:eastAsia="zh-CN"/>
        </w:rPr>
        <w:t>th</w:t>
      </w:r>
      <w:r w:rsidRPr="00F55326">
        <w:rPr>
          <w:rFonts w:eastAsiaTheme="minorEastAsia" w:cs="Arial"/>
          <w:bCs/>
          <w:noProof w:val="0"/>
          <w:sz w:val="22"/>
          <w:szCs w:val="22"/>
          <w:lang w:eastAsia="zh-CN"/>
        </w:rPr>
        <w:t>,</w:t>
      </w:r>
      <w:bookmarkEnd w:id="0"/>
      <w:r w:rsidRPr="00F55326">
        <w:rPr>
          <w:rFonts w:eastAsiaTheme="minorEastAsia" w:cs="Arial"/>
          <w:bCs/>
          <w:noProof w:val="0"/>
          <w:sz w:val="22"/>
          <w:szCs w:val="22"/>
          <w:lang w:eastAsia="zh-CN"/>
        </w:rPr>
        <w:t xml:space="preserve"> 202</w:t>
      </w:r>
      <w:r w:rsidR="00927E08" w:rsidRPr="00F55326">
        <w:rPr>
          <w:rFonts w:eastAsiaTheme="minorEastAsia" w:cs="Arial"/>
          <w:bCs/>
          <w:noProof w:val="0"/>
          <w:sz w:val="22"/>
          <w:szCs w:val="22"/>
          <w:lang w:eastAsia="zh-CN"/>
        </w:rPr>
        <w:t>2</w:t>
      </w:r>
    </w:p>
    <w:p w14:paraId="19CF6FE7" w14:textId="0DCBA7C9"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CF456F">
        <w:rPr>
          <w:rFonts w:eastAsiaTheme="minorEastAsia" w:cs="Arial"/>
          <w:bCs/>
          <w:noProof w:val="0"/>
          <w:sz w:val="22"/>
          <w:szCs w:val="22"/>
          <w:lang w:eastAsia="zh-CN"/>
        </w:rPr>
        <w:t>Item:</w:t>
      </w:r>
      <w:r w:rsidR="00743D3D" w:rsidRPr="00CF456F">
        <w:rPr>
          <w:rFonts w:eastAsiaTheme="minorEastAsia" w:cs="Arial"/>
          <w:bCs/>
          <w:noProof w:val="0"/>
          <w:sz w:val="22"/>
          <w:szCs w:val="22"/>
          <w:lang w:eastAsia="zh-CN"/>
        </w:rPr>
        <w:t xml:space="preserve"> </w:t>
      </w:r>
      <w:r w:rsidR="006B44CA">
        <w:rPr>
          <w:rFonts w:eastAsiaTheme="minorEastAsia" w:cs="Arial"/>
          <w:bCs/>
          <w:noProof w:val="0"/>
          <w:sz w:val="22"/>
          <w:szCs w:val="22"/>
          <w:lang w:eastAsia="zh-CN"/>
        </w:rPr>
        <w:t>9</w:t>
      </w:r>
      <w:r w:rsidR="00476255" w:rsidRPr="00CF456F">
        <w:rPr>
          <w:rFonts w:eastAsiaTheme="minorEastAsia" w:cs="Arial"/>
          <w:bCs/>
          <w:noProof w:val="0"/>
          <w:sz w:val="22"/>
          <w:szCs w:val="22"/>
          <w:lang w:eastAsia="zh-CN"/>
        </w:rPr>
        <w:t>.</w:t>
      </w:r>
      <w:r w:rsidR="006B44CA">
        <w:rPr>
          <w:rFonts w:eastAsiaTheme="minorEastAsia" w:cs="Arial"/>
          <w:bCs/>
          <w:noProof w:val="0"/>
          <w:sz w:val="22"/>
          <w:szCs w:val="22"/>
          <w:lang w:eastAsia="zh-CN"/>
        </w:rPr>
        <w:t>19</w:t>
      </w:r>
      <w:r w:rsidR="00476255" w:rsidRPr="00CF456F">
        <w:rPr>
          <w:rFonts w:eastAsiaTheme="minorEastAsia" w:cs="Arial"/>
          <w:bCs/>
          <w:noProof w:val="0"/>
          <w:sz w:val="22"/>
          <w:szCs w:val="22"/>
          <w:lang w:eastAsia="zh-CN"/>
        </w:rPr>
        <w:t>.</w:t>
      </w:r>
      <w:r w:rsidR="00CD5C45" w:rsidRPr="00CF456F">
        <w:rPr>
          <w:rFonts w:eastAsiaTheme="minorEastAsia" w:cs="Arial"/>
          <w:bCs/>
          <w:noProof w:val="0"/>
          <w:sz w:val="22"/>
          <w:szCs w:val="22"/>
          <w:lang w:eastAsia="zh-CN"/>
        </w:rPr>
        <w:t>3</w:t>
      </w:r>
      <w:r w:rsidR="00476255" w:rsidRPr="00CF456F">
        <w:rPr>
          <w:rFonts w:eastAsiaTheme="minorEastAsia" w:cs="Arial"/>
          <w:bCs/>
          <w:noProof w:val="0"/>
          <w:sz w:val="22"/>
          <w:szCs w:val="22"/>
          <w:lang w:eastAsia="zh-CN"/>
        </w:rPr>
        <w:t>.</w:t>
      </w:r>
      <w:r w:rsidR="00CD5C45" w:rsidRPr="00CF456F">
        <w:rPr>
          <w:rFonts w:eastAsiaTheme="minorEastAsia" w:cs="Arial"/>
          <w:bCs/>
          <w:noProof w:val="0"/>
          <w:sz w:val="22"/>
          <w:szCs w:val="22"/>
          <w:lang w:eastAsia="zh-CN"/>
        </w:rPr>
        <w:t>1</w:t>
      </w:r>
      <w:r w:rsidR="00CE2F65" w:rsidRPr="00CF456F">
        <w:rPr>
          <w:rFonts w:eastAsiaTheme="minorEastAsia" w:cs="Arial"/>
          <w:bCs/>
          <w:noProof w:val="0"/>
          <w:sz w:val="22"/>
          <w:szCs w:val="22"/>
          <w:lang w:eastAsia="zh-CN"/>
        </w:rPr>
        <w:t>.1</w:t>
      </w:r>
    </w:p>
    <w:p w14:paraId="4604A093" w14:textId="534A2C56"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3A90EEF6" w14:textId="339AF7B7"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8466B4">
        <w:rPr>
          <w:rFonts w:eastAsiaTheme="minorEastAsia" w:cs="Arial"/>
          <w:bCs/>
          <w:noProof w:val="0"/>
          <w:sz w:val="22"/>
          <w:szCs w:val="22"/>
          <w:lang w:eastAsia="zh-CN"/>
        </w:rPr>
        <w:t xml:space="preserve">Discussion on </w:t>
      </w:r>
      <w:r w:rsidR="002242E0">
        <w:rPr>
          <w:rFonts w:eastAsiaTheme="minorEastAsia" w:cs="Arial"/>
          <w:bCs/>
          <w:noProof w:val="0"/>
          <w:sz w:val="22"/>
          <w:szCs w:val="22"/>
          <w:lang w:eastAsia="zh-CN"/>
        </w:rPr>
        <w:t>UE capability</w:t>
      </w:r>
      <w:r w:rsidR="00CF41A8">
        <w:rPr>
          <w:rFonts w:eastAsiaTheme="minorEastAsia" w:cs="Arial"/>
          <w:bCs/>
          <w:noProof w:val="0"/>
          <w:sz w:val="22"/>
          <w:szCs w:val="22"/>
          <w:lang w:eastAsia="zh-CN"/>
        </w:rPr>
        <w:t xml:space="preserve"> and</w:t>
      </w:r>
      <w:r w:rsidR="008466B4">
        <w:rPr>
          <w:rFonts w:eastAsiaTheme="minorEastAsia" w:cs="Arial"/>
          <w:bCs/>
          <w:noProof w:val="0"/>
          <w:sz w:val="22"/>
          <w:szCs w:val="22"/>
          <w:lang w:eastAsia="zh-CN"/>
        </w:rPr>
        <w:t xml:space="preserve"> </w:t>
      </w:r>
      <w:r w:rsidR="002242E0">
        <w:rPr>
          <w:rFonts w:eastAsiaTheme="minorEastAsia" w:cs="Arial"/>
          <w:bCs/>
          <w:noProof w:val="0"/>
          <w:sz w:val="22"/>
          <w:szCs w:val="22"/>
          <w:lang w:eastAsia="zh-CN"/>
        </w:rPr>
        <w:t>scheduling availability</w:t>
      </w:r>
    </w:p>
    <w:p w14:paraId="652C18C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67BE5F3B"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0D584057" w14:textId="65D96873" w:rsidR="00B20E27" w:rsidRPr="00D34B64" w:rsidRDefault="00D824C5" w:rsidP="00B20E27">
      <w:pPr>
        <w:jc w:val="both"/>
      </w:pPr>
      <w:r w:rsidRPr="00BF4A60">
        <w:t>In the previous meeting #10</w:t>
      </w:r>
      <w:r w:rsidR="00BF4A60" w:rsidRPr="00BF4A60">
        <w:t>2-</w:t>
      </w:r>
      <w:r w:rsidRPr="00BF4A60">
        <w:t xml:space="preserve">e, we reached some agreements on the general RRM requirements for </w:t>
      </w:r>
      <w:proofErr w:type="spellStart"/>
      <w:r w:rsidRPr="00BF4A60">
        <w:t>RedCap</w:t>
      </w:r>
      <w:proofErr w:type="spellEnd"/>
      <w:r w:rsidRPr="00BF4A60">
        <w:t xml:space="preserve">, which are captured in the way forward (WF) </w:t>
      </w:r>
      <w:r w:rsidR="00B42F2B" w:rsidRPr="00BF4A60">
        <w:fldChar w:fldCharType="begin"/>
      </w:r>
      <w:r w:rsidR="00B42F2B" w:rsidRPr="00BF4A60">
        <w:instrText xml:space="preserve"> REF _Ref85650672 \r \h </w:instrText>
      </w:r>
      <w:r w:rsidR="006B44CA" w:rsidRPr="00BF4A60">
        <w:instrText xml:space="preserve"> \* MERGEFORMAT </w:instrText>
      </w:r>
      <w:r w:rsidR="00B42F2B" w:rsidRPr="00BF4A60">
        <w:fldChar w:fldCharType="separate"/>
      </w:r>
      <w:r w:rsidR="00C65240">
        <w:t>[1]</w:t>
      </w:r>
      <w:r w:rsidR="00B42F2B" w:rsidRPr="00BF4A60">
        <w:fldChar w:fldCharType="end"/>
      </w:r>
      <w:r w:rsidRPr="00BF4A60">
        <w:t xml:space="preserve">. </w:t>
      </w:r>
      <w:r w:rsidR="002C6490" w:rsidRPr="00BF4A60">
        <w:t xml:space="preserve">In this </w:t>
      </w:r>
      <w:r w:rsidR="00B67301" w:rsidRPr="00BF4A60">
        <w:t xml:space="preserve">contribution </w:t>
      </w:r>
      <w:r w:rsidR="00D32C5A" w:rsidRPr="00BF4A60">
        <w:t xml:space="preserve">paper, we </w:t>
      </w:r>
      <w:r w:rsidR="00B000A6" w:rsidRPr="00BF4A60">
        <w:t xml:space="preserve">discuss remaining issues </w:t>
      </w:r>
      <w:r w:rsidRPr="00BF4A60">
        <w:t>given in the same WF</w:t>
      </w:r>
      <w:r w:rsidR="008466B4" w:rsidRPr="00BF4A60">
        <w:t xml:space="preserve">, which are regarding </w:t>
      </w:r>
      <w:proofErr w:type="spellStart"/>
      <w:r w:rsidR="00BF4A60" w:rsidRPr="00BF4A60">
        <w:t>RedCap</w:t>
      </w:r>
      <w:proofErr w:type="spellEnd"/>
      <w:r w:rsidR="00BF4A60" w:rsidRPr="00BF4A60">
        <w:t xml:space="preserve"> </w:t>
      </w:r>
      <w:proofErr w:type="spellStart"/>
      <w:r w:rsidR="00BF4A60" w:rsidRPr="00BF4A60">
        <w:t>bandgroups</w:t>
      </w:r>
      <w:proofErr w:type="spellEnd"/>
      <w:r w:rsidR="008466B4" w:rsidRPr="00BF4A60">
        <w:t>, paging reception, and SDT.</w:t>
      </w:r>
      <w:r w:rsidR="008466B4">
        <w:t xml:space="preserve"> </w:t>
      </w:r>
      <w:r w:rsidR="00B20E27" w:rsidRPr="00B20E27">
        <w:t xml:space="preserve"> </w:t>
      </w:r>
    </w:p>
    <w:p w14:paraId="2C2EB495" w14:textId="66CC4AB3" w:rsidR="007D442B" w:rsidRDefault="007D442B" w:rsidP="005809D5">
      <w:pPr>
        <w:pStyle w:val="Heading1"/>
        <w:numPr>
          <w:ilvl w:val="0"/>
          <w:numId w:val="1"/>
        </w:numPr>
        <w:jc w:val="both"/>
        <w:rPr>
          <w:rFonts w:ascii="Arial" w:hAnsi="Arial" w:cs="Arial"/>
        </w:rPr>
      </w:pPr>
      <w:r>
        <w:rPr>
          <w:rFonts w:ascii="Arial" w:hAnsi="Arial" w:cs="Arial"/>
        </w:rPr>
        <w:t>Discussion</w:t>
      </w:r>
    </w:p>
    <w:p w14:paraId="295AA32D" w14:textId="7FF52DAF" w:rsidR="00D824C5" w:rsidRPr="007D442B" w:rsidRDefault="007D442B" w:rsidP="000C385A">
      <w:pPr>
        <w:jc w:val="both"/>
      </w:pPr>
      <w:r w:rsidRPr="00BF4A60">
        <w:t xml:space="preserve">In this section, we discuss the </w:t>
      </w:r>
      <w:r w:rsidR="0054085E" w:rsidRPr="00BF4A60">
        <w:t>remaining open issues on general RRM requirements for</w:t>
      </w:r>
      <w:r w:rsidRPr="00BF4A60">
        <w:t xml:space="preserve"> </w:t>
      </w:r>
      <w:proofErr w:type="spellStart"/>
      <w:r w:rsidRPr="00BF4A60">
        <w:t>RedCap</w:t>
      </w:r>
      <w:proofErr w:type="spellEnd"/>
      <w:r w:rsidR="0054085E" w:rsidRPr="00BF4A60">
        <w:t xml:space="preserve"> given in the WF </w:t>
      </w:r>
      <w:r w:rsidR="00350C7A" w:rsidRPr="00BF4A60">
        <w:fldChar w:fldCharType="begin"/>
      </w:r>
      <w:r w:rsidR="00350C7A" w:rsidRPr="00BF4A60">
        <w:instrText xml:space="preserve"> REF _Ref85650672 \r \h </w:instrText>
      </w:r>
      <w:r w:rsidR="006B44CA" w:rsidRPr="00BF4A60">
        <w:instrText xml:space="preserve"> \* MERGEFORMAT </w:instrText>
      </w:r>
      <w:r w:rsidR="00350C7A" w:rsidRPr="00BF4A60">
        <w:fldChar w:fldCharType="separate"/>
      </w:r>
      <w:r w:rsidR="00C65240">
        <w:t>[1]</w:t>
      </w:r>
      <w:r w:rsidR="00350C7A" w:rsidRPr="00BF4A60">
        <w:fldChar w:fldCharType="end"/>
      </w:r>
      <w:r w:rsidR="0054085E" w:rsidRPr="00BF4A60">
        <w:t xml:space="preserve"> from the previous meeting #10</w:t>
      </w:r>
      <w:r w:rsidR="00BF4A60" w:rsidRPr="00BF4A60">
        <w:t>2</w:t>
      </w:r>
      <w:r w:rsidR="0054085E" w:rsidRPr="00BF4A60">
        <w:t>-e</w:t>
      </w:r>
      <w:r w:rsidRPr="00BF4A60">
        <w:t>.</w:t>
      </w:r>
    </w:p>
    <w:p w14:paraId="1D27E7C1" w14:textId="05222467" w:rsidR="00917B45" w:rsidRDefault="00917B45" w:rsidP="007D442B">
      <w:pPr>
        <w:pStyle w:val="Heading1"/>
        <w:numPr>
          <w:ilvl w:val="1"/>
          <w:numId w:val="1"/>
        </w:numPr>
        <w:jc w:val="both"/>
        <w:rPr>
          <w:rFonts w:ascii="Arial" w:hAnsi="Arial" w:cs="Arial"/>
        </w:rPr>
      </w:pPr>
      <w:r>
        <w:rPr>
          <w:rFonts w:ascii="Arial" w:hAnsi="Arial" w:cs="Arial"/>
        </w:rPr>
        <w:t>Disc</w:t>
      </w:r>
      <w:r w:rsidR="007D442B">
        <w:rPr>
          <w:rFonts w:ascii="Arial" w:hAnsi="Arial" w:cs="Arial"/>
        </w:rPr>
        <w:t xml:space="preserve">ussion on </w:t>
      </w:r>
      <w:proofErr w:type="spellStart"/>
      <w:r w:rsidR="00FA3FD5" w:rsidRPr="00BF4A60">
        <w:rPr>
          <w:rFonts w:ascii="Arial" w:hAnsi="Arial" w:cs="Arial"/>
        </w:rPr>
        <w:t>RedCap</w:t>
      </w:r>
      <w:proofErr w:type="spellEnd"/>
      <w:r w:rsidR="00FA3FD5" w:rsidRPr="00BF4A60">
        <w:rPr>
          <w:rFonts w:ascii="Arial" w:hAnsi="Arial" w:cs="Arial"/>
        </w:rPr>
        <w:t xml:space="preserve"> </w:t>
      </w:r>
      <w:proofErr w:type="spellStart"/>
      <w:r w:rsidR="00FA3FD5" w:rsidRPr="00BF4A60">
        <w:rPr>
          <w:rFonts w:ascii="Arial" w:hAnsi="Arial" w:cs="Arial"/>
        </w:rPr>
        <w:t>bandgroups</w:t>
      </w:r>
      <w:proofErr w:type="spellEnd"/>
      <w:r>
        <w:rPr>
          <w:rFonts w:ascii="Arial" w:hAnsi="Arial" w:cs="Arial"/>
        </w:rPr>
        <w:t xml:space="preserve"> </w:t>
      </w:r>
    </w:p>
    <w:p w14:paraId="09DB41D6" w14:textId="239995CC" w:rsidR="00BF4A60" w:rsidRPr="00BF4A60" w:rsidRDefault="00BF4A60" w:rsidP="00BF4A60">
      <w:r>
        <w:t xml:space="preserve">The remaining issue for the </w:t>
      </w:r>
      <w:proofErr w:type="spellStart"/>
      <w:r>
        <w:t>RedCap</w:t>
      </w:r>
      <w:proofErr w:type="spellEnd"/>
      <w:r>
        <w:t xml:space="preserve"> </w:t>
      </w:r>
      <w:proofErr w:type="spellStart"/>
      <w:r>
        <w:t>bandgroups</w:t>
      </w:r>
      <w:proofErr w:type="spellEnd"/>
      <w:r>
        <w:t xml:space="preserve"> is given as:</w:t>
      </w:r>
    </w:p>
    <w:tbl>
      <w:tblPr>
        <w:tblStyle w:val="TableGrid"/>
        <w:tblW w:w="0" w:type="auto"/>
        <w:tblLook w:val="04A0" w:firstRow="1" w:lastRow="0" w:firstColumn="1" w:lastColumn="0" w:noHBand="0" w:noVBand="1"/>
      </w:tblPr>
      <w:tblGrid>
        <w:gridCol w:w="9629"/>
      </w:tblGrid>
      <w:tr w:rsidR="00D824C5" w14:paraId="108C26BC" w14:textId="77777777" w:rsidTr="00D824C5">
        <w:tc>
          <w:tcPr>
            <w:tcW w:w="9629" w:type="dxa"/>
          </w:tcPr>
          <w:p w14:paraId="6BB6BA0F" w14:textId="4480167C" w:rsidR="00D824C5" w:rsidRPr="00346EBE" w:rsidRDefault="00D824C5" w:rsidP="00D824C5">
            <w:pPr>
              <w:pStyle w:val="Heading2"/>
              <w:numPr>
                <w:ilvl w:val="0"/>
                <w:numId w:val="0"/>
              </w:numPr>
              <w:tabs>
                <w:tab w:val="num" w:pos="360"/>
              </w:tabs>
              <w:ind w:left="576" w:hanging="576"/>
              <w:jc w:val="both"/>
              <w:rPr>
                <w:rFonts w:eastAsia="SimSun"/>
                <w:sz w:val="22"/>
                <w:szCs w:val="22"/>
              </w:rPr>
            </w:pPr>
            <w:r w:rsidRPr="00346EBE">
              <w:rPr>
                <w:rFonts w:eastAsia="SimSun"/>
                <w:sz w:val="22"/>
                <w:szCs w:val="22"/>
              </w:rPr>
              <w:t xml:space="preserve">7.1 </w:t>
            </w:r>
            <w:proofErr w:type="spellStart"/>
            <w:r w:rsidR="00FA3FD5">
              <w:rPr>
                <w:rFonts w:eastAsia="SimSun"/>
                <w:sz w:val="22"/>
                <w:szCs w:val="22"/>
              </w:rPr>
              <w:t>RedCap</w:t>
            </w:r>
            <w:proofErr w:type="spellEnd"/>
            <w:r w:rsidR="00FA3FD5">
              <w:rPr>
                <w:rFonts w:eastAsia="SimSun"/>
                <w:sz w:val="22"/>
                <w:szCs w:val="22"/>
              </w:rPr>
              <w:t xml:space="preserve"> </w:t>
            </w:r>
            <w:proofErr w:type="spellStart"/>
            <w:r w:rsidR="00FA3FD5">
              <w:rPr>
                <w:rFonts w:eastAsia="SimSun"/>
                <w:sz w:val="22"/>
                <w:szCs w:val="22"/>
              </w:rPr>
              <w:t>bandgroups</w:t>
            </w:r>
            <w:proofErr w:type="spellEnd"/>
          </w:p>
          <w:p w14:paraId="14F4024D" w14:textId="77777777" w:rsidR="00FA3FD5" w:rsidRPr="00D01A2A" w:rsidRDefault="00FA3FD5" w:rsidP="00FA3FD5">
            <w:pPr>
              <w:rPr>
                <w:b/>
                <w:color w:val="000000" w:themeColor="text1"/>
                <w:u w:val="single"/>
                <w:lang w:eastAsia="ko-KR"/>
              </w:rPr>
            </w:pPr>
            <w:r w:rsidRPr="00D01A2A">
              <w:rPr>
                <w:b/>
                <w:color w:val="000000" w:themeColor="text1"/>
                <w:u w:val="single"/>
                <w:lang w:eastAsia="ko-KR"/>
              </w:rPr>
              <w:t xml:space="preserve">NR frequency band grouping for FR1 </w:t>
            </w:r>
            <w:proofErr w:type="spellStart"/>
            <w:r w:rsidRPr="00D01A2A">
              <w:rPr>
                <w:b/>
                <w:color w:val="000000" w:themeColor="text1"/>
                <w:u w:val="single"/>
                <w:lang w:eastAsia="ko-KR"/>
              </w:rPr>
              <w:t>RedCap</w:t>
            </w:r>
            <w:proofErr w:type="spellEnd"/>
            <w:r w:rsidRPr="00D01A2A">
              <w:rPr>
                <w:b/>
                <w:color w:val="000000" w:themeColor="text1"/>
                <w:u w:val="single"/>
                <w:lang w:eastAsia="ko-KR"/>
              </w:rPr>
              <w:t xml:space="preserve"> and NR frequency band grouping for FR2 </w:t>
            </w:r>
            <w:proofErr w:type="spellStart"/>
            <w:r w:rsidRPr="00D01A2A">
              <w:rPr>
                <w:b/>
                <w:color w:val="000000" w:themeColor="text1"/>
                <w:u w:val="single"/>
                <w:lang w:eastAsia="ko-KR"/>
              </w:rPr>
              <w:t>RedCap</w:t>
            </w:r>
            <w:proofErr w:type="spellEnd"/>
          </w:p>
          <w:p w14:paraId="5853590D" w14:textId="3EEE3438" w:rsidR="00D824C5" w:rsidRPr="00FA3FD5" w:rsidRDefault="00FA3FD5" w:rsidP="00FA3FD5">
            <w:pPr>
              <w:rPr>
                <w:bCs/>
                <w:color w:val="000000" w:themeColor="text1"/>
                <w:lang w:eastAsia="ko-KR"/>
              </w:rPr>
            </w:pPr>
            <w:r w:rsidRPr="00E11353">
              <w:rPr>
                <w:bCs/>
                <w:color w:val="000000" w:themeColor="text1"/>
                <w:lang w:eastAsia="ko-KR"/>
              </w:rPr>
              <w:t>Depends on RAN4 RF group outcome.</w:t>
            </w:r>
          </w:p>
        </w:tc>
      </w:tr>
    </w:tbl>
    <w:p w14:paraId="6DE33A87" w14:textId="77777777" w:rsidR="00346EBE" w:rsidRDefault="00346EBE" w:rsidP="00757490">
      <w:pPr>
        <w:jc w:val="both"/>
      </w:pPr>
    </w:p>
    <w:p w14:paraId="2964D8DD" w14:textId="7D609275" w:rsidR="00B65FBB" w:rsidRPr="00E626B7" w:rsidRDefault="00E626B7" w:rsidP="00E626B7">
      <w:pPr>
        <w:jc w:val="both"/>
      </w:pPr>
      <w:r>
        <w:t xml:space="preserve">To our understanding, RAN4 RF session has defined the </w:t>
      </w:r>
      <w:r w:rsidR="00BC335C">
        <w:t>REFSENS requirements and</w:t>
      </w:r>
      <w:r>
        <w:t xml:space="preserve"> the power class for FR2 and hence RAN4 RRM can define the </w:t>
      </w:r>
      <w:proofErr w:type="spellStart"/>
      <w:r>
        <w:t>bandgroups</w:t>
      </w:r>
      <w:proofErr w:type="spellEnd"/>
      <w:r w:rsidR="00DC55CC">
        <w:t xml:space="preserve">. </w:t>
      </w:r>
      <w:r w:rsidR="007D442B">
        <w:t xml:space="preserve"> </w:t>
      </w:r>
      <w:r w:rsidR="00B65FBB" w:rsidRPr="00E626B7">
        <w:rPr>
          <w:b/>
          <w:bCs/>
        </w:rPr>
        <w:t xml:space="preserve"> </w:t>
      </w:r>
    </w:p>
    <w:p w14:paraId="71CE25F0" w14:textId="153E1271" w:rsidR="00911620" w:rsidRPr="00EF7618" w:rsidRDefault="00911620" w:rsidP="00911620">
      <w:pPr>
        <w:pStyle w:val="ListParagraph"/>
        <w:numPr>
          <w:ilvl w:val="0"/>
          <w:numId w:val="40"/>
        </w:numPr>
        <w:spacing w:after="180"/>
        <w:contextualSpacing w:val="0"/>
        <w:jc w:val="both"/>
        <w:rPr>
          <w:b/>
          <w:bCs/>
        </w:rPr>
      </w:pPr>
      <w:bookmarkStart w:id="1" w:name="_Ref94865668"/>
      <w:bookmarkStart w:id="2" w:name="_Ref79150480"/>
      <w:r w:rsidRPr="00EF7618">
        <w:rPr>
          <w:b/>
          <w:bCs/>
        </w:rPr>
        <w:t>Support</w:t>
      </w:r>
      <w:r w:rsidR="00E626B7">
        <w:rPr>
          <w:b/>
          <w:bCs/>
        </w:rPr>
        <w:t xml:space="preserve"> defining the </w:t>
      </w:r>
      <w:proofErr w:type="spellStart"/>
      <w:r w:rsidR="00E626B7">
        <w:rPr>
          <w:b/>
          <w:bCs/>
        </w:rPr>
        <w:t>bandgroups</w:t>
      </w:r>
      <w:proofErr w:type="spellEnd"/>
      <w:r w:rsidR="00E626B7">
        <w:rPr>
          <w:b/>
          <w:bCs/>
        </w:rPr>
        <w:t xml:space="preserve"> for </w:t>
      </w:r>
      <w:r w:rsidR="00BC335C">
        <w:rPr>
          <w:b/>
          <w:bCs/>
        </w:rPr>
        <w:t xml:space="preserve">FR1 and </w:t>
      </w:r>
      <w:r w:rsidR="00E626B7">
        <w:rPr>
          <w:b/>
          <w:bCs/>
        </w:rPr>
        <w:t>FR2 in RAN4 RRM</w:t>
      </w:r>
      <w:r w:rsidRPr="00EF7618">
        <w:rPr>
          <w:b/>
          <w:bCs/>
        </w:rPr>
        <w:t>.</w:t>
      </w:r>
      <w:bookmarkEnd w:id="1"/>
      <w:r w:rsidRPr="00EF7618">
        <w:rPr>
          <w:b/>
          <w:bCs/>
        </w:rPr>
        <w:t xml:space="preserve"> </w:t>
      </w:r>
    </w:p>
    <w:bookmarkEnd w:id="2"/>
    <w:p w14:paraId="54919C89" w14:textId="6D52CC04" w:rsidR="00A76A9B" w:rsidRDefault="00A76A9B" w:rsidP="007D442B">
      <w:pPr>
        <w:pStyle w:val="Heading1"/>
        <w:numPr>
          <w:ilvl w:val="1"/>
          <w:numId w:val="1"/>
        </w:numPr>
        <w:jc w:val="both"/>
        <w:rPr>
          <w:rFonts w:ascii="Arial" w:hAnsi="Arial" w:cs="Arial"/>
        </w:rPr>
      </w:pPr>
      <w:r>
        <w:rPr>
          <w:rFonts w:ascii="Arial" w:hAnsi="Arial" w:cs="Arial"/>
        </w:rPr>
        <w:t>Discussion on paging reception</w:t>
      </w:r>
    </w:p>
    <w:p w14:paraId="29B3A94F" w14:textId="5806E920" w:rsidR="00E65924" w:rsidRDefault="00B34106" w:rsidP="009A74A0">
      <w:pPr>
        <w:jc w:val="both"/>
      </w:pPr>
      <w:r>
        <w:t>From the WF</w:t>
      </w:r>
      <w:r w:rsidR="00F34D6B">
        <w:t xml:space="preserve"> </w:t>
      </w:r>
      <w:r w:rsidR="00B42F2B">
        <w:fldChar w:fldCharType="begin"/>
      </w:r>
      <w:r w:rsidR="00B42F2B">
        <w:instrText xml:space="preserve"> REF _Ref85650672 \r \h </w:instrText>
      </w:r>
      <w:r w:rsidR="00B42F2B">
        <w:fldChar w:fldCharType="separate"/>
      </w:r>
      <w:r w:rsidR="00C65240">
        <w:t>[1]</w:t>
      </w:r>
      <w:r w:rsidR="00B42F2B">
        <w:fldChar w:fldCharType="end"/>
      </w:r>
      <w:r>
        <w:t xml:space="preserve">, we have an open issue on the paging reception as follows: </w:t>
      </w:r>
    </w:p>
    <w:tbl>
      <w:tblPr>
        <w:tblStyle w:val="TableGrid"/>
        <w:tblW w:w="0" w:type="auto"/>
        <w:tblLook w:val="04A0" w:firstRow="1" w:lastRow="0" w:firstColumn="1" w:lastColumn="0" w:noHBand="0" w:noVBand="1"/>
      </w:tblPr>
      <w:tblGrid>
        <w:gridCol w:w="9629"/>
      </w:tblGrid>
      <w:tr w:rsidR="00B34106" w14:paraId="3E295F2C" w14:textId="77777777" w:rsidTr="00B34106">
        <w:tc>
          <w:tcPr>
            <w:tcW w:w="9629" w:type="dxa"/>
          </w:tcPr>
          <w:p w14:paraId="708966AB" w14:textId="4E38E52A" w:rsidR="00B34106" w:rsidRPr="00B34106" w:rsidRDefault="00B34106" w:rsidP="00B34106">
            <w:pPr>
              <w:pStyle w:val="Heading2"/>
              <w:numPr>
                <w:ilvl w:val="1"/>
                <w:numId w:val="41"/>
              </w:numPr>
              <w:rPr>
                <w:rFonts w:eastAsia="SimSun"/>
                <w:sz w:val="22"/>
                <w:szCs w:val="22"/>
              </w:rPr>
            </w:pPr>
            <w:r w:rsidRPr="00B34106">
              <w:rPr>
                <w:rFonts w:eastAsia="SimSun"/>
                <w:sz w:val="22"/>
                <w:szCs w:val="22"/>
              </w:rPr>
              <w:t>Paging reception</w:t>
            </w:r>
          </w:p>
          <w:p w14:paraId="62349E96" w14:textId="76162CC1" w:rsidR="00B34106" w:rsidRPr="00B34106" w:rsidRDefault="00FA3FD5" w:rsidP="004B5F8F">
            <w:pPr>
              <w:ind w:left="284"/>
              <w:rPr>
                <w:b/>
                <w:color w:val="000000" w:themeColor="text1"/>
                <w:u w:val="single"/>
                <w:lang w:eastAsia="ko-KR"/>
              </w:rPr>
            </w:pPr>
            <w:r w:rsidRPr="00DB751E">
              <w:rPr>
                <w:b/>
                <w:color w:val="000000" w:themeColor="text1"/>
                <w:u w:val="single"/>
                <w:lang w:eastAsia="ko-KR"/>
              </w:rPr>
              <w:t>Impact on paging reception requirements for FD-FFD/TDD UEs for 1 Rx</w:t>
            </w:r>
          </w:p>
          <w:p w14:paraId="17B4D30F" w14:textId="231CE288" w:rsidR="00B34106" w:rsidRPr="00B34106" w:rsidRDefault="00B34106" w:rsidP="00B34106">
            <w:pPr>
              <w:pStyle w:val="ListParagraph"/>
              <w:numPr>
                <w:ilvl w:val="1"/>
                <w:numId w:val="36"/>
              </w:numPr>
              <w:autoSpaceDN w:val="0"/>
              <w:spacing w:after="120" w:line="256" w:lineRule="auto"/>
              <w:ind w:left="1440"/>
              <w:contextualSpacing w:val="0"/>
              <w:rPr>
                <w:rFonts w:eastAsia="SimSun"/>
                <w:color w:val="000000" w:themeColor="text1"/>
              </w:rPr>
            </w:pPr>
            <w:r w:rsidRPr="00B34106">
              <w:rPr>
                <w:rFonts w:eastAsia="SimSun"/>
                <w:b/>
                <w:bCs/>
                <w:color w:val="000000" w:themeColor="text1"/>
              </w:rPr>
              <w:t>Option 1 (</w:t>
            </w:r>
            <w:r w:rsidR="00FA3FD5" w:rsidRPr="00DB751E">
              <w:rPr>
                <w:rFonts w:eastAsia="SimSun"/>
                <w:b/>
                <w:bCs/>
                <w:color w:val="000000" w:themeColor="text1"/>
                <w:szCs w:val="24"/>
              </w:rPr>
              <w:t>Xiaomi, OPPO, CMCC, E///, MTK, vivo</w:t>
            </w:r>
            <w:r w:rsidRPr="00B34106">
              <w:rPr>
                <w:rFonts w:eastAsia="SimSun"/>
                <w:b/>
                <w:bCs/>
                <w:color w:val="000000" w:themeColor="text1"/>
              </w:rPr>
              <w:t>):</w:t>
            </w:r>
            <w:r w:rsidRPr="00B34106">
              <w:rPr>
                <w:rFonts w:eastAsia="SimSun"/>
                <w:color w:val="000000" w:themeColor="text1"/>
              </w:rPr>
              <w:t xml:space="preserve"> </w:t>
            </w:r>
            <w:r w:rsidR="00FA3FD5" w:rsidRPr="00DB751E">
              <w:rPr>
                <w:rFonts w:eastAsia="SimSun"/>
                <w:color w:val="000000" w:themeColor="text1"/>
                <w:szCs w:val="24"/>
              </w:rPr>
              <w:t xml:space="preserve">For 1 Rx, there is no impact on the requirement for maximum interruption in paging reception, </w:t>
            </w:r>
            <w:proofErr w:type="gramStart"/>
            <w:r w:rsidR="00FA3FD5" w:rsidRPr="00DB751E">
              <w:rPr>
                <w:rFonts w:eastAsia="SimSun"/>
                <w:color w:val="000000" w:themeColor="text1"/>
                <w:szCs w:val="24"/>
              </w:rPr>
              <w:t>i.e.</w:t>
            </w:r>
            <w:proofErr w:type="gramEnd"/>
            <w:r w:rsidR="00FA3FD5" w:rsidRPr="00DB751E">
              <w:rPr>
                <w:rFonts w:eastAsia="SimSun"/>
                <w:color w:val="000000" w:themeColor="text1"/>
                <w:szCs w:val="24"/>
              </w:rPr>
              <w:t xml:space="preserve"> Rel-15 requirements shall apply to </w:t>
            </w:r>
            <w:proofErr w:type="spellStart"/>
            <w:r w:rsidR="00FA3FD5" w:rsidRPr="00DB751E">
              <w:rPr>
                <w:rFonts w:eastAsia="SimSun"/>
                <w:color w:val="000000" w:themeColor="text1"/>
                <w:szCs w:val="24"/>
              </w:rPr>
              <w:t>RedCap</w:t>
            </w:r>
            <w:proofErr w:type="spellEnd"/>
            <w:r w:rsidRPr="00B34106">
              <w:rPr>
                <w:rFonts w:eastAsia="SimSun"/>
                <w:color w:val="000000" w:themeColor="text1"/>
              </w:rPr>
              <w:t>.</w:t>
            </w:r>
          </w:p>
          <w:p w14:paraId="7EE1F964" w14:textId="20EF2C05" w:rsidR="00B34106" w:rsidRPr="00B34106" w:rsidRDefault="00B34106" w:rsidP="00B34106">
            <w:pPr>
              <w:pStyle w:val="ListParagraph"/>
              <w:numPr>
                <w:ilvl w:val="1"/>
                <w:numId w:val="36"/>
              </w:numPr>
              <w:autoSpaceDN w:val="0"/>
              <w:spacing w:after="120" w:line="256" w:lineRule="auto"/>
              <w:ind w:left="1440"/>
              <w:contextualSpacing w:val="0"/>
              <w:rPr>
                <w:rFonts w:eastAsia="SimSun"/>
                <w:color w:val="000000" w:themeColor="text1"/>
                <w:szCs w:val="24"/>
              </w:rPr>
            </w:pPr>
            <w:r w:rsidRPr="00B34106">
              <w:rPr>
                <w:rFonts w:eastAsia="SimSun"/>
                <w:b/>
                <w:bCs/>
                <w:color w:val="000000" w:themeColor="text1"/>
              </w:rPr>
              <w:t>Option 2 (HW):</w:t>
            </w:r>
            <w:r w:rsidRPr="00B34106">
              <w:rPr>
                <w:rFonts w:eastAsia="SimSun"/>
                <w:b/>
                <w:bCs/>
                <w:color w:val="000000" w:themeColor="text1"/>
              </w:rPr>
              <w:tab/>
            </w:r>
            <w:r w:rsidRPr="00B34106">
              <w:rPr>
                <w:bCs/>
                <w:lang w:eastAsia="ko-KR"/>
              </w:rPr>
              <w:t xml:space="preserve">For </w:t>
            </w:r>
            <w:proofErr w:type="spellStart"/>
            <w:r w:rsidRPr="00B34106">
              <w:rPr>
                <w:bCs/>
                <w:lang w:eastAsia="ko-KR"/>
              </w:rPr>
              <w:t>RedCap</w:t>
            </w:r>
            <w:proofErr w:type="spellEnd"/>
            <w:r w:rsidRPr="00B34106">
              <w:rPr>
                <w:bCs/>
                <w:lang w:eastAsia="ko-KR"/>
              </w:rPr>
              <w:t xml:space="preserve"> with 1RX, the interruption time shall not exceed T</w:t>
            </w:r>
            <w:r w:rsidRPr="00B34106">
              <w:rPr>
                <w:bCs/>
                <w:vertAlign w:val="subscript"/>
                <w:lang w:eastAsia="ko-KR"/>
              </w:rPr>
              <w:t xml:space="preserve">SI-NR </w:t>
            </w:r>
            <w:r w:rsidRPr="00B34106">
              <w:rPr>
                <w:bCs/>
                <w:lang w:eastAsia="ko-KR"/>
              </w:rPr>
              <w:t>+ 3*</w:t>
            </w:r>
            <w:proofErr w:type="spellStart"/>
            <w:r w:rsidRPr="00B34106">
              <w:rPr>
                <w:bCs/>
              </w:rPr>
              <w:t>T</w:t>
            </w:r>
            <w:r w:rsidRPr="00B34106">
              <w:rPr>
                <w:bCs/>
                <w:vertAlign w:val="subscript"/>
              </w:rPr>
              <w:t>target_cell_SMTC_period</w:t>
            </w:r>
            <w:proofErr w:type="spellEnd"/>
            <w:r w:rsidRPr="00B34106">
              <w:rPr>
                <w:bCs/>
                <w:vertAlign w:val="subscript"/>
              </w:rPr>
              <w:t xml:space="preserve"> </w:t>
            </w:r>
            <w:proofErr w:type="spellStart"/>
            <w:r w:rsidRPr="00B34106">
              <w:rPr>
                <w:bCs/>
                <w:lang w:eastAsia="ko-KR"/>
              </w:rPr>
              <w:t>ms</w:t>
            </w:r>
            <w:proofErr w:type="spellEnd"/>
            <w:r w:rsidRPr="00B34106">
              <w:rPr>
                <w:bCs/>
                <w:lang w:eastAsia="ko-KR"/>
              </w:rPr>
              <w:t>.</w:t>
            </w:r>
          </w:p>
        </w:tc>
      </w:tr>
    </w:tbl>
    <w:p w14:paraId="1C69B402" w14:textId="58BF84D3" w:rsidR="00A76A9B" w:rsidRDefault="004B5F8F" w:rsidP="009A74A0">
      <w:pPr>
        <w:jc w:val="both"/>
      </w:pPr>
      <w:r w:rsidRPr="004B5F8F">
        <w:rPr>
          <w:sz w:val="10"/>
          <w:szCs w:val="10"/>
        </w:rPr>
        <w:br/>
      </w:r>
      <w:r w:rsidR="00A76A9B">
        <w:t>In the existing NR requirements, the duration of ‘</w:t>
      </w:r>
      <w:r w:rsidR="00A76A9B" w:rsidRPr="00A76A9B">
        <w:rPr>
          <w:lang w:eastAsia="ko-KR"/>
        </w:rPr>
        <w:t>2*</w:t>
      </w:r>
      <w:proofErr w:type="spellStart"/>
      <w:r w:rsidR="00A76A9B" w:rsidRPr="00A76A9B">
        <w:t>T</w:t>
      </w:r>
      <w:r w:rsidR="00A76A9B" w:rsidRPr="00A76A9B">
        <w:rPr>
          <w:vertAlign w:val="subscript"/>
        </w:rPr>
        <w:t>target_cell_SMTC_</w:t>
      </w:r>
      <w:proofErr w:type="gramStart"/>
      <w:r w:rsidR="00A76A9B" w:rsidRPr="00A76A9B">
        <w:rPr>
          <w:vertAlign w:val="subscript"/>
        </w:rPr>
        <w:t>period</w:t>
      </w:r>
      <w:proofErr w:type="spellEnd"/>
      <w:r w:rsidR="00A76A9B" w:rsidRPr="00A76A9B">
        <w:rPr>
          <w:vertAlign w:val="subscript"/>
        </w:rPr>
        <w:t xml:space="preserve"> </w:t>
      </w:r>
      <w:r w:rsidR="00A76A9B" w:rsidRPr="00A76A9B">
        <w:t>’</w:t>
      </w:r>
      <w:proofErr w:type="gramEnd"/>
      <w:r w:rsidR="00A76A9B">
        <w:t xml:space="preserve"> is used for time synchronisation to the target cell after being detected and measured. </w:t>
      </w:r>
      <w:r w:rsidR="009A74A0">
        <w:t xml:space="preserve">Out of this </w:t>
      </w:r>
      <w:proofErr w:type="gramStart"/>
      <w:r w:rsidR="009A74A0">
        <w:t>time period</w:t>
      </w:r>
      <w:proofErr w:type="gramEnd"/>
      <w:r w:rsidR="00A76A9B">
        <w:t xml:space="preserve">, the time </w:t>
      </w:r>
      <w:r w:rsidR="009A74A0">
        <w:t>needed</w:t>
      </w:r>
      <w:r w:rsidR="00A76A9B">
        <w:t xml:space="preserve"> for time synchronisation is one sample and the other sample is used as a margin to address the SMTC alignment uncertainty.</w:t>
      </w:r>
      <w:r w:rsidR="000D6AAB">
        <w:t xml:space="preserve"> </w:t>
      </w:r>
      <w:r w:rsidR="009A74A0">
        <w:t xml:space="preserve">Now, given that the </w:t>
      </w:r>
      <w:proofErr w:type="spellStart"/>
      <w:r w:rsidR="009A74A0">
        <w:t>RedCap</w:t>
      </w:r>
      <w:proofErr w:type="spellEnd"/>
      <w:r w:rsidR="009A74A0">
        <w:t xml:space="preserve"> UE support 1Rx too, hence the synchronisation accuracy may be </w:t>
      </w:r>
      <w:r w:rsidR="009A74A0">
        <w:lastRenderedPageBreak/>
        <w:t xml:space="preserve">impacted to a level that additional sample (SSB) is needed to obtain a correct synchronisation. Back to the corresponding requirements in LTE with 1Rx, the same paging reception requirements were reused for cat-1bis, and cat-M, however, the paging reception requirements for NB-IoT were modified by increasing the period by two. </w:t>
      </w:r>
      <w:r w:rsidR="00CE31CF">
        <w:t xml:space="preserve">Now, given that </w:t>
      </w:r>
      <w:proofErr w:type="spellStart"/>
      <w:r w:rsidR="00CE31CF">
        <w:t>RedCap</w:t>
      </w:r>
      <w:proofErr w:type="spellEnd"/>
      <w:r w:rsidR="00CE31CF">
        <w:t xml:space="preserve"> has great similarity to </w:t>
      </w:r>
      <w:r w:rsidR="00F97457">
        <w:t>cat-1bis</w:t>
      </w:r>
      <w:r w:rsidR="00CE31CF">
        <w:t>, t</w:t>
      </w:r>
      <w:r w:rsidR="009A74A0">
        <w:t xml:space="preserve">herefore, the </w:t>
      </w:r>
      <w:r w:rsidR="00E26120">
        <w:t xml:space="preserve">paging reception requirements in </w:t>
      </w:r>
      <w:proofErr w:type="spellStart"/>
      <w:r w:rsidR="00E26120">
        <w:t>RedCap</w:t>
      </w:r>
      <w:proofErr w:type="spellEnd"/>
      <w:r w:rsidR="00E26120">
        <w:t xml:space="preserve"> </w:t>
      </w:r>
      <w:r w:rsidR="00CE31CF">
        <w:t xml:space="preserve">shall be </w:t>
      </w:r>
      <w:r w:rsidR="00E26120">
        <w:t>reused from existing NR</w:t>
      </w:r>
      <w:r w:rsidR="00E65924">
        <w:t xml:space="preserve"> (</w:t>
      </w:r>
      <w:proofErr w:type="gramStart"/>
      <w:r w:rsidR="00E65924">
        <w:t>i.e.</w:t>
      </w:r>
      <w:proofErr w:type="gramEnd"/>
      <w:r w:rsidR="00E65924">
        <w:t xml:space="preserve"> we support option1).</w:t>
      </w:r>
    </w:p>
    <w:p w14:paraId="2833655A" w14:textId="77777777" w:rsidR="00E65924" w:rsidRDefault="00CE31CF" w:rsidP="00CE31CF">
      <w:pPr>
        <w:pStyle w:val="ListParagraph"/>
        <w:numPr>
          <w:ilvl w:val="0"/>
          <w:numId w:val="39"/>
        </w:numPr>
        <w:jc w:val="both"/>
        <w:rPr>
          <w:b/>
          <w:bCs/>
        </w:rPr>
      </w:pPr>
      <w:bookmarkStart w:id="3" w:name="_Ref94865593"/>
      <w:r>
        <w:rPr>
          <w:b/>
          <w:bCs/>
        </w:rPr>
        <w:t>The paging reception requirements for cat-1bis and cat-M were reused as general LTE</w:t>
      </w:r>
      <w:r w:rsidRPr="00EF7618">
        <w:rPr>
          <w:b/>
          <w:bCs/>
        </w:rPr>
        <w:t>.</w:t>
      </w:r>
      <w:bookmarkEnd w:id="3"/>
    </w:p>
    <w:p w14:paraId="42A56720" w14:textId="72A67D5B" w:rsidR="00CE31CF" w:rsidRPr="00EF7618" w:rsidRDefault="00E65924" w:rsidP="00CE31CF">
      <w:pPr>
        <w:pStyle w:val="ListParagraph"/>
        <w:numPr>
          <w:ilvl w:val="0"/>
          <w:numId w:val="39"/>
        </w:numPr>
        <w:jc w:val="both"/>
        <w:rPr>
          <w:b/>
          <w:bCs/>
        </w:rPr>
      </w:pPr>
      <w:bookmarkStart w:id="4" w:name="_Ref94865612"/>
      <w:r>
        <w:rPr>
          <w:b/>
          <w:bCs/>
        </w:rPr>
        <w:t>The paging reception requirements for cat-NB1 were,</w:t>
      </w:r>
      <w:r w:rsidR="008F1E2F">
        <w:rPr>
          <w:b/>
          <w:bCs/>
        </w:rPr>
        <w:t xml:space="preserve"> </w:t>
      </w:r>
      <w:r>
        <w:rPr>
          <w:b/>
          <w:bCs/>
        </w:rPr>
        <w:t>modified compared to general LTE.</w:t>
      </w:r>
      <w:bookmarkEnd w:id="4"/>
    </w:p>
    <w:p w14:paraId="2246906A" w14:textId="151E1423" w:rsidR="00E65924" w:rsidRPr="00EF7618" w:rsidRDefault="00B34106" w:rsidP="00E65924">
      <w:pPr>
        <w:pStyle w:val="ListParagraph"/>
        <w:numPr>
          <w:ilvl w:val="0"/>
          <w:numId w:val="40"/>
        </w:numPr>
        <w:spacing w:after="180"/>
        <w:contextualSpacing w:val="0"/>
        <w:jc w:val="both"/>
        <w:rPr>
          <w:b/>
          <w:bCs/>
        </w:rPr>
      </w:pPr>
      <w:bookmarkStart w:id="5" w:name="_Ref94865696"/>
      <w:r>
        <w:rPr>
          <w:b/>
          <w:bCs/>
        </w:rPr>
        <w:t xml:space="preserve">The maximum interruption paging reception requirements of existing 5G NR rel-15 shall apply to </w:t>
      </w:r>
      <w:proofErr w:type="spellStart"/>
      <w:r>
        <w:rPr>
          <w:b/>
          <w:bCs/>
        </w:rPr>
        <w:t>RedCap</w:t>
      </w:r>
      <w:proofErr w:type="spellEnd"/>
      <w:r>
        <w:rPr>
          <w:b/>
          <w:bCs/>
        </w:rPr>
        <w:t xml:space="preserve"> rel-17, hence support option 1.</w:t>
      </w:r>
      <w:bookmarkEnd w:id="5"/>
      <w:r>
        <w:rPr>
          <w:b/>
          <w:bCs/>
        </w:rPr>
        <w:t xml:space="preserve"> </w:t>
      </w:r>
    </w:p>
    <w:p w14:paraId="72E03439" w14:textId="2B21BBCB" w:rsidR="00D16A4A" w:rsidRDefault="00D16A4A" w:rsidP="00D16A4A">
      <w:pPr>
        <w:pStyle w:val="Heading1"/>
        <w:numPr>
          <w:ilvl w:val="1"/>
          <w:numId w:val="1"/>
        </w:numPr>
        <w:jc w:val="both"/>
        <w:rPr>
          <w:rFonts w:ascii="Arial" w:hAnsi="Arial" w:cs="Arial"/>
        </w:rPr>
      </w:pPr>
      <w:r>
        <w:rPr>
          <w:rFonts w:ascii="Arial" w:hAnsi="Arial" w:cs="Arial"/>
        </w:rPr>
        <w:t xml:space="preserve">Discussion on </w:t>
      </w:r>
      <w:r w:rsidRPr="00C337EA">
        <w:rPr>
          <w:rFonts w:ascii="Arial" w:hAnsi="Arial" w:cs="Arial"/>
        </w:rPr>
        <w:t xml:space="preserve">SDT for </w:t>
      </w:r>
      <w:proofErr w:type="spellStart"/>
      <w:r w:rsidRPr="00C337EA">
        <w:rPr>
          <w:rFonts w:ascii="Arial" w:hAnsi="Arial" w:cs="Arial"/>
        </w:rPr>
        <w:t>RedCap</w:t>
      </w:r>
      <w:proofErr w:type="spellEnd"/>
    </w:p>
    <w:p w14:paraId="1E405DD4" w14:textId="1DFBC2F5" w:rsidR="00D16A4A" w:rsidRDefault="00D16A4A" w:rsidP="00D16A4A">
      <w:pPr>
        <w:jc w:val="both"/>
      </w:pPr>
      <w:r>
        <w:t xml:space="preserve">From the WF </w:t>
      </w:r>
      <w:r>
        <w:fldChar w:fldCharType="begin"/>
      </w:r>
      <w:r>
        <w:instrText xml:space="preserve"> REF _Ref85650672 \r \h </w:instrText>
      </w:r>
      <w:r>
        <w:fldChar w:fldCharType="separate"/>
      </w:r>
      <w:r w:rsidR="00C65240">
        <w:t>[1]</w:t>
      </w:r>
      <w:r>
        <w:fldChar w:fldCharType="end"/>
      </w:r>
      <w:r>
        <w:t xml:space="preserve">, we have few open issues on the SDT for </w:t>
      </w:r>
      <w:proofErr w:type="spellStart"/>
      <w:r>
        <w:t>RedCap</w:t>
      </w:r>
      <w:proofErr w:type="spellEnd"/>
      <w:r>
        <w:t xml:space="preserve"> as follows: </w:t>
      </w:r>
    </w:p>
    <w:tbl>
      <w:tblPr>
        <w:tblStyle w:val="TableGrid"/>
        <w:tblW w:w="0" w:type="auto"/>
        <w:tblLook w:val="04A0" w:firstRow="1" w:lastRow="0" w:firstColumn="1" w:lastColumn="0" w:noHBand="0" w:noVBand="1"/>
      </w:tblPr>
      <w:tblGrid>
        <w:gridCol w:w="9629"/>
      </w:tblGrid>
      <w:tr w:rsidR="0072734C" w14:paraId="77B2CD5A" w14:textId="77777777" w:rsidTr="0072734C">
        <w:tc>
          <w:tcPr>
            <w:tcW w:w="9629" w:type="dxa"/>
          </w:tcPr>
          <w:p w14:paraId="73BF4E15" w14:textId="37BD418E" w:rsidR="0072734C" w:rsidRDefault="0072734C" w:rsidP="0072734C">
            <w:pPr>
              <w:pStyle w:val="Heading2"/>
              <w:numPr>
                <w:ilvl w:val="1"/>
                <w:numId w:val="41"/>
              </w:numPr>
              <w:rPr>
                <w:rFonts w:eastAsia="SimSun"/>
                <w:sz w:val="24"/>
                <w:szCs w:val="16"/>
              </w:rPr>
            </w:pPr>
            <w:r>
              <w:rPr>
                <w:rFonts w:eastAsia="SimSun"/>
                <w:sz w:val="24"/>
                <w:szCs w:val="16"/>
              </w:rPr>
              <w:t xml:space="preserve">Small data transmission for </w:t>
            </w:r>
            <w:proofErr w:type="spellStart"/>
            <w:r>
              <w:rPr>
                <w:rFonts w:eastAsia="SimSun"/>
                <w:sz w:val="24"/>
                <w:szCs w:val="16"/>
              </w:rPr>
              <w:t>RedCap</w:t>
            </w:r>
            <w:proofErr w:type="spellEnd"/>
          </w:p>
          <w:p w14:paraId="77A983E4" w14:textId="77777777" w:rsidR="00C337EA" w:rsidRDefault="00C337EA" w:rsidP="00C337EA">
            <w:pPr>
              <w:rPr>
                <w:b/>
                <w:color w:val="000000" w:themeColor="text1"/>
                <w:u w:val="single"/>
                <w:lang w:eastAsia="ko-KR"/>
              </w:rPr>
            </w:pPr>
            <w:r w:rsidRPr="00E10E32">
              <w:rPr>
                <w:b/>
                <w:color w:val="000000" w:themeColor="text1"/>
                <w:u w:val="single"/>
                <w:lang w:eastAsia="ko-KR"/>
              </w:rPr>
              <w:t xml:space="preserve">SDT for </w:t>
            </w:r>
            <w:proofErr w:type="spellStart"/>
            <w:r w:rsidRPr="00E10E32">
              <w:rPr>
                <w:b/>
                <w:color w:val="000000" w:themeColor="text1"/>
                <w:u w:val="single"/>
                <w:lang w:eastAsia="ko-KR"/>
              </w:rPr>
              <w:t>RedCap</w:t>
            </w:r>
            <w:proofErr w:type="spellEnd"/>
            <w:r w:rsidRPr="00E10E32">
              <w:rPr>
                <w:b/>
                <w:color w:val="000000" w:themeColor="text1"/>
                <w:u w:val="single"/>
                <w:lang w:eastAsia="ko-KR"/>
              </w:rPr>
              <w:t xml:space="preserve"> with 1 Rx – time window</w:t>
            </w:r>
          </w:p>
          <w:p w14:paraId="3D35BCF0" w14:textId="77777777" w:rsidR="00C337EA" w:rsidRDefault="00C337EA" w:rsidP="00C337EA">
            <w:pPr>
              <w:pStyle w:val="ListParagraph"/>
              <w:numPr>
                <w:ilvl w:val="1"/>
                <w:numId w:val="36"/>
              </w:numPr>
              <w:spacing w:after="120"/>
              <w:ind w:left="1440"/>
              <w:contextualSpacing w:val="0"/>
              <w:rPr>
                <w:rFonts w:eastAsia="SimSun"/>
                <w:b/>
                <w:bCs/>
                <w:color w:val="000000" w:themeColor="text1"/>
                <w:szCs w:val="24"/>
              </w:rPr>
            </w:pPr>
            <w:r>
              <w:rPr>
                <w:rFonts w:eastAsia="SimSun"/>
                <w:b/>
                <w:bCs/>
                <w:color w:val="000000" w:themeColor="text1"/>
                <w:szCs w:val="24"/>
              </w:rPr>
              <w:t xml:space="preserve">Option 1 (vivo, E///, MTK): </w:t>
            </w:r>
            <w:r>
              <w:rPr>
                <w:rFonts w:eastAsia="SimSun"/>
                <w:color w:val="000000" w:themeColor="text1"/>
                <w:szCs w:val="24"/>
              </w:rPr>
              <w:t xml:space="preserve">Time windows defining the valid measurements used for TA validation are reused from Rel-17 SDT discussions but need to be updated to reflect the </w:t>
            </w:r>
            <w:proofErr w:type="spellStart"/>
            <w:r>
              <w:rPr>
                <w:rFonts w:eastAsia="SimSun"/>
                <w:color w:val="000000" w:themeColor="text1"/>
                <w:szCs w:val="24"/>
              </w:rPr>
              <w:t>RedCap</w:t>
            </w:r>
            <w:proofErr w:type="spellEnd"/>
            <w:r>
              <w:rPr>
                <w:rFonts w:eastAsia="SimSun"/>
                <w:color w:val="000000" w:themeColor="text1"/>
                <w:szCs w:val="24"/>
              </w:rPr>
              <w:t xml:space="preserve"> 1 Rx measurement times (compared to 2 Rx measurement times).</w:t>
            </w:r>
          </w:p>
          <w:p w14:paraId="519E1E60" w14:textId="77777777" w:rsidR="00C337EA" w:rsidRPr="005F0CB7" w:rsidRDefault="00C337EA" w:rsidP="00C337EA">
            <w:pPr>
              <w:pStyle w:val="ListParagraph"/>
              <w:numPr>
                <w:ilvl w:val="2"/>
                <w:numId w:val="36"/>
              </w:numPr>
              <w:spacing w:after="120"/>
              <w:contextualSpacing w:val="0"/>
              <w:rPr>
                <w:rFonts w:eastAsia="SimSun"/>
                <w:b/>
                <w:bCs/>
                <w:color w:val="000000" w:themeColor="text1"/>
                <w:szCs w:val="24"/>
              </w:rPr>
            </w:pPr>
            <w:r>
              <w:rPr>
                <w:rFonts w:eastAsia="SimSun"/>
                <w:b/>
                <w:bCs/>
                <w:color w:val="000000" w:themeColor="text1"/>
                <w:szCs w:val="24"/>
              </w:rPr>
              <w:t xml:space="preserve">Option 1a (MediaTek): </w:t>
            </w:r>
            <w:r>
              <w:rPr>
                <w:rFonts w:cstheme="minorHAnsi"/>
                <w:bCs/>
                <w:lang w:eastAsia="ko-KR"/>
              </w:rPr>
              <w:t xml:space="preserve">Support reusing the TA validation requirements from SDT rel-17 WI to SDT for </w:t>
            </w:r>
            <w:proofErr w:type="spellStart"/>
            <w:r>
              <w:rPr>
                <w:rFonts w:cstheme="minorHAnsi"/>
                <w:bCs/>
                <w:lang w:eastAsia="ko-KR"/>
              </w:rPr>
              <w:t>RedCap</w:t>
            </w:r>
            <w:proofErr w:type="spellEnd"/>
            <w:r>
              <w:rPr>
                <w:rFonts w:cstheme="minorHAnsi"/>
                <w:bCs/>
                <w:lang w:eastAsia="ko-KR"/>
              </w:rPr>
              <w:t xml:space="preserve"> in rel-17 with relaxed accuracy performance for the case of 1Rx </w:t>
            </w:r>
            <w:proofErr w:type="spellStart"/>
            <w:r>
              <w:rPr>
                <w:rFonts w:cstheme="minorHAnsi"/>
                <w:bCs/>
                <w:lang w:eastAsia="ko-KR"/>
              </w:rPr>
              <w:t>RedCap</w:t>
            </w:r>
            <w:proofErr w:type="spellEnd"/>
            <w:r>
              <w:rPr>
                <w:rFonts w:cstheme="minorHAnsi"/>
                <w:bCs/>
                <w:lang w:eastAsia="ko-KR"/>
              </w:rPr>
              <w:t>.</w:t>
            </w:r>
          </w:p>
          <w:p w14:paraId="28EBC35F" w14:textId="1076DE12" w:rsidR="0072734C" w:rsidRPr="00C337EA" w:rsidRDefault="00C337EA" w:rsidP="00C337EA">
            <w:pPr>
              <w:pStyle w:val="ListParagraph"/>
              <w:numPr>
                <w:ilvl w:val="1"/>
                <w:numId w:val="36"/>
              </w:numPr>
              <w:spacing w:after="120"/>
              <w:ind w:left="1440"/>
              <w:contextualSpacing w:val="0"/>
              <w:rPr>
                <w:rFonts w:eastAsia="SimSun"/>
                <w:b/>
                <w:bCs/>
                <w:color w:val="000000" w:themeColor="text1"/>
                <w:szCs w:val="24"/>
              </w:rPr>
            </w:pPr>
            <w:r>
              <w:rPr>
                <w:rFonts w:eastAsia="SimSun"/>
                <w:b/>
                <w:bCs/>
                <w:color w:val="000000" w:themeColor="text1"/>
                <w:szCs w:val="24"/>
              </w:rPr>
              <w:t xml:space="preserve">Option 2 (CMCC, HW, Apple): </w:t>
            </w:r>
            <w:r>
              <w:rPr>
                <w:rFonts w:eastAsia="SimSun"/>
                <w:color w:val="000000" w:themeColor="text1"/>
                <w:szCs w:val="24"/>
              </w:rPr>
              <w:t xml:space="preserve">Discuss the time windows for 1Rx </w:t>
            </w:r>
            <w:proofErr w:type="spellStart"/>
            <w:r>
              <w:rPr>
                <w:rFonts w:eastAsia="SimSun"/>
                <w:color w:val="000000" w:themeColor="text1"/>
                <w:szCs w:val="24"/>
              </w:rPr>
              <w:t>RedCap</w:t>
            </w:r>
            <w:proofErr w:type="spellEnd"/>
            <w:r>
              <w:rPr>
                <w:rFonts w:eastAsia="SimSun"/>
                <w:color w:val="000000" w:themeColor="text1"/>
                <w:szCs w:val="24"/>
              </w:rPr>
              <w:t xml:space="preserve"> UE after the 2Rx requirements are agreed.</w:t>
            </w:r>
          </w:p>
        </w:tc>
      </w:tr>
    </w:tbl>
    <w:p w14:paraId="6562BF8D" w14:textId="22B3BAED" w:rsidR="00661A48" w:rsidRPr="0073137A" w:rsidRDefault="00C337EA" w:rsidP="0073137A">
      <w:pPr>
        <w:spacing w:after="180"/>
        <w:jc w:val="both"/>
      </w:pPr>
      <w:r>
        <w:t>R</w:t>
      </w:r>
      <w:r w:rsidR="0073137A">
        <w:t xml:space="preserve">egarding the requirements for the SDT for 2Rx </w:t>
      </w:r>
      <w:proofErr w:type="spellStart"/>
      <w:r w:rsidR="0073137A">
        <w:t>RedCap</w:t>
      </w:r>
      <w:proofErr w:type="spellEnd"/>
      <w:r w:rsidR="0073137A">
        <w:t xml:space="preserve">, RAN4 </w:t>
      </w:r>
      <w:r>
        <w:t>decided to</w:t>
      </w:r>
      <w:r w:rsidR="0073137A">
        <w:t xml:space="preserve"> reuse the defined requirements in SDT rel-17 WI</w:t>
      </w:r>
      <w:r>
        <w:t>.</w:t>
      </w:r>
      <w:r w:rsidR="0073137A">
        <w:t xml:space="preserve"> </w:t>
      </w:r>
      <w:r>
        <w:t>However</w:t>
      </w:r>
      <w:r w:rsidR="0073137A">
        <w:t xml:space="preserve">, </w:t>
      </w:r>
      <w:r>
        <w:t xml:space="preserve">SDT rel-17 WI defined the requirements for 2Rx only and hence for </w:t>
      </w:r>
      <w:proofErr w:type="spellStart"/>
      <w:r>
        <w:t>RedCap</w:t>
      </w:r>
      <w:proofErr w:type="spellEnd"/>
      <w:r>
        <w:t xml:space="preserve"> RAN4 shall discuss the case of 1Rx. </w:t>
      </w:r>
      <w:r w:rsidR="00F82D11">
        <w:t xml:space="preserve">The window was defined based on a certain assumption of UE moving speed which should have no difference between 1Rx and 2Rx UEs. </w:t>
      </w:r>
      <w:r>
        <w:t xml:space="preserve">In our view, </w:t>
      </w:r>
      <w:r w:rsidR="0073137A">
        <w:t xml:space="preserve">the TA validation time requirements for SDT for </w:t>
      </w:r>
      <w:proofErr w:type="spellStart"/>
      <w:r w:rsidR="0073137A">
        <w:t>RedCap</w:t>
      </w:r>
      <w:proofErr w:type="spellEnd"/>
      <w:r w:rsidR="0073137A">
        <w:t xml:space="preserve"> with 1Rx can have the same TA validation window, however, the accuracy requirements with 1Rx shall be relaxed compared to using 2Rx. Thus, we </w:t>
      </w:r>
      <w:r>
        <w:t>support</w:t>
      </w:r>
      <w:r w:rsidR="0073137A">
        <w:t xml:space="preserve"> option</w:t>
      </w:r>
      <w:r>
        <w:t xml:space="preserve"> 1a, which is</w:t>
      </w:r>
      <w:r w:rsidR="0073137A">
        <w:t xml:space="preserve"> the same TA validation requirements of 2Rx are applicable</w:t>
      </w:r>
      <w:r>
        <w:t xml:space="preserve"> to 1Rx</w:t>
      </w:r>
      <w:r w:rsidR="0073137A">
        <w:t xml:space="preserve">, but the accuracy performance shall be modified. </w:t>
      </w:r>
    </w:p>
    <w:p w14:paraId="764BB843" w14:textId="5E599C89" w:rsidR="000127C1" w:rsidRPr="00B23AFD" w:rsidRDefault="000127C1" w:rsidP="0073137A">
      <w:pPr>
        <w:pStyle w:val="ListParagraph"/>
        <w:numPr>
          <w:ilvl w:val="0"/>
          <w:numId w:val="40"/>
        </w:numPr>
        <w:spacing w:after="180"/>
        <w:contextualSpacing w:val="0"/>
        <w:jc w:val="both"/>
        <w:rPr>
          <w:rFonts w:ascii="Times New Roman" w:hAnsi="Times New Roman" w:cs="Times New Roman"/>
          <w:sz w:val="20"/>
          <w:szCs w:val="20"/>
        </w:rPr>
      </w:pPr>
      <w:bookmarkStart w:id="6" w:name="_Ref94865740"/>
      <w:r w:rsidRPr="0073137A">
        <w:rPr>
          <w:rFonts w:cstheme="minorHAnsi"/>
          <w:b/>
          <w:lang w:eastAsia="ko-KR"/>
        </w:rPr>
        <w:t xml:space="preserve">Support </w:t>
      </w:r>
      <w:r>
        <w:rPr>
          <w:rFonts w:cstheme="minorHAnsi"/>
          <w:b/>
          <w:lang w:eastAsia="ko-KR"/>
        </w:rPr>
        <w:t xml:space="preserve">reusing the TA validation requirements from SDT rel-17 WI to SDT for </w:t>
      </w:r>
      <w:proofErr w:type="spellStart"/>
      <w:r>
        <w:rPr>
          <w:rFonts w:cstheme="minorHAnsi"/>
          <w:b/>
          <w:lang w:eastAsia="ko-KR"/>
        </w:rPr>
        <w:t>RedCap</w:t>
      </w:r>
      <w:proofErr w:type="spellEnd"/>
      <w:r>
        <w:rPr>
          <w:rFonts w:cstheme="minorHAnsi"/>
          <w:b/>
          <w:lang w:eastAsia="ko-KR"/>
        </w:rPr>
        <w:t xml:space="preserve"> in rel-17 with relaxed accuracy performance for the case of 1Rx </w:t>
      </w:r>
      <w:proofErr w:type="spellStart"/>
      <w:r>
        <w:rPr>
          <w:rFonts w:cstheme="minorHAnsi"/>
          <w:b/>
          <w:lang w:eastAsia="ko-KR"/>
        </w:rPr>
        <w:t>RedCap</w:t>
      </w:r>
      <w:proofErr w:type="spellEnd"/>
      <w:r>
        <w:rPr>
          <w:rFonts w:cstheme="minorHAnsi"/>
          <w:b/>
          <w:lang w:eastAsia="ko-KR"/>
        </w:rPr>
        <w:t>.</w:t>
      </w:r>
      <w:bookmarkEnd w:id="6"/>
    </w:p>
    <w:p w14:paraId="2ED72942" w14:textId="78F91140" w:rsidR="00B23AFD" w:rsidRDefault="00B23AFD" w:rsidP="00B23AFD">
      <w:pPr>
        <w:spacing w:after="180"/>
        <w:jc w:val="both"/>
      </w:pPr>
      <w:r w:rsidRPr="00B23AFD">
        <w:t>Besides,</w:t>
      </w:r>
      <w:r>
        <w:t xml:space="preserve"> during the discussion on the SDT agenda item, RAN4 agreed on the following proposal</w:t>
      </w:r>
      <w:r w:rsidR="00062A6C">
        <w:t xml:space="preserve"> </w:t>
      </w:r>
      <w:r w:rsidR="002B0D87">
        <w:fldChar w:fldCharType="begin"/>
      </w:r>
      <w:r w:rsidR="002B0D87">
        <w:instrText xml:space="preserve"> REF _Ref101802140 \r \h </w:instrText>
      </w:r>
      <w:r w:rsidR="002B0D87">
        <w:fldChar w:fldCharType="separate"/>
      </w:r>
      <w:r w:rsidR="00C65240">
        <w:t>[2]</w:t>
      </w:r>
      <w:r w:rsidR="002B0D87">
        <w:fldChar w:fldCharType="end"/>
      </w:r>
      <w:r>
        <w:t>:</w:t>
      </w:r>
    </w:p>
    <w:tbl>
      <w:tblPr>
        <w:tblStyle w:val="TableGrid"/>
        <w:tblW w:w="0" w:type="auto"/>
        <w:tblLook w:val="04A0" w:firstRow="1" w:lastRow="0" w:firstColumn="1" w:lastColumn="0" w:noHBand="0" w:noVBand="1"/>
      </w:tblPr>
      <w:tblGrid>
        <w:gridCol w:w="9629"/>
      </w:tblGrid>
      <w:tr w:rsidR="00B23AFD" w14:paraId="41FF4C9D" w14:textId="77777777" w:rsidTr="00B23AFD">
        <w:tc>
          <w:tcPr>
            <w:tcW w:w="9629" w:type="dxa"/>
          </w:tcPr>
          <w:p w14:paraId="7A2B0544" w14:textId="77777777" w:rsidR="00B23AFD" w:rsidRPr="00045592" w:rsidRDefault="00B23AFD" w:rsidP="00B23AF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w:t>
            </w:r>
            <w:r>
              <w:rPr>
                <w:b/>
                <w:color w:val="0070C0"/>
                <w:u w:val="single"/>
                <w:lang w:eastAsia="ko-KR"/>
              </w:rPr>
              <w:t xml:space="preserve"> Scheduling restriction </w:t>
            </w:r>
            <w:proofErr w:type="gramStart"/>
            <w:r>
              <w:rPr>
                <w:b/>
                <w:color w:val="0070C0"/>
                <w:u w:val="single"/>
                <w:lang w:eastAsia="ko-KR"/>
              </w:rPr>
              <w:t>in order to</w:t>
            </w:r>
            <w:proofErr w:type="gramEnd"/>
            <w:r>
              <w:rPr>
                <w:b/>
                <w:color w:val="0070C0"/>
                <w:u w:val="single"/>
                <w:lang w:eastAsia="ko-KR"/>
              </w:rPr>
              <w:t xml:space="preserve"> avoid collision between the subsequent SDT transmission and SSB occasion?</w:t>
            </w:r>
          </w:p>
          <w:p w14:paraId="5F75EEF2" w14:textId="77777777" w:rsidR="00B23AFD" w:rsidRPr="00045592" w:rsidRDefault="00B23AFD" w:rsidP="00B23AFD">
            <w:pPr>
              <w:pStyle w:val="ListParagraph"/>
              <w:numPr>
                <w:ilvl w:val="0"/>
                <w:numId w:val="36"/>
              </w:numPr>
              <w:spacing w:after="120" w:line="240" w:lineRule="auto"/>
              <w:ind w:left="720"/>
              <w:contextualSpacing w:val="0"/>
              <w:rPr>
                <w:color w:val="0070C0"/>
                <w:szCs w:val="24"/>
              </w:rPr>
            </w:pPr>
            <w:r w:rsidRPr="00045592">
              <w:rPr>
                <w:color w:val="0070C0"/>
                <w:szCs w:val="24"/>
              </w:rPr>
              <w:t>Proposals</w:t>
            </w:r>
          </w:p>
          <w:p w14:paraId="4A5CB3D2" w14:textId="77777777" w:rsidR="00B23AFD" w:rsidRPr="00045592" w:rsidRDefault="00B23AFD" w:rsidP="00B23AFD">
            <w:pPr>
              <w:pStyle w:val="ListParagraph"/>
              <w:numPr>
                <w:ilvl w:val="1"/>
                <w:numId w:val="36"/>
              </w:numPr>
              <w:spacing w:after="120" w:line="240" w:lineRule="auto"/>
              <w:ind w:left="1440"/>
              <w:contextualSpacing w:val="0"/>
              <w:rPr>
                <w:color w:val="0070C0"/>
                <w:szCs w:val="24"/>
              </w:rPr>
            </w:pPr>
            <w:r w:rsidRPr="00045592">
              <w:rPr>
                <w:color w:val="0070C0"/>
                <w:szCs w:val="24"/>
              </w:rPr>
              <w:t xml:space="preserve">Option 1: </w:t>
            </w:r>
            <w:r>
              <w:rPr>
                <w:color w:val="0070C0"/>
                <w:szCs w:val="24"/>
              </w:rPr>
              <w:t>Yes</w:t>
            </w:r>
          </w:p>
          <w:p w14:paraId="616B6D6F" w14:textId="77777777" w:rsidR="00B23AFD" w:rsidRDefault="00B23AFD" w:rsidP="00B23AFD">
            <w:pPr>
              <w:pStyle w:val="ListParagraph"/>
              <w:numPr>
                <w:ilvl w:val="1"/>
                <w:numId w:val="36"/>
              </w:numPr>
              <w:spacing w:after="120" w:line="240" w:lineRule="auto"/>
              <w:ind w:left="1440"/>
              <w:contextualSpacing w:val="0"/>
              <w:rPr>
                <w:color w:val="0070C0"/>
                <w:szCs w:val="24"/>
              </w:rPr>
            </w:pPr>
            <w:r w:rsidRPr="00045592">
              <w:rPr>
                <w:color w:val="0070C0"/>
                <w:szCs w:val="24"/>
              </w:rPr>
              <w:t xml:space="preserve">Option 2: </w:t>
            </w:r>
            <w:r>
              <w:rPr>
                <w:color w:val="0070C0"/>
                <w:szCs w:val="24"/>
              </w:rPr>
              <w:t>No spec impact, left to the network’s strategy.</w:t>
            </w:r>
          </w:p>
          <w:p w14:paraId="7152159C" w14:textId="77777777" w:rsidR="00B23AFD" w:rsidRPr="005C1A1C" w:rsidRDefault="00B23AFD" w:rsidP="00B23AFD">
            <w:pPr>
              <w:pStyle w:val="ListParagraph"/>
              <w:numPr>
                <w:ilvl w:val="1"/>
                <w:numId w:val="36"/>
              </w:numPr>
              <w:spacing w:after="120" w:line="240" w:lineRule="auto"/>
              <w:ind w:left="1440"/>
              <w:contextualSpacing w:val="0"/>
              <w:rPr>
                <w:color w:val="0070C0"/>
                <w:szCs w:val="24"/>
              </w:rPr>
            </w:pPr>
            <w:r>
              <w:rPr>
                <w:color w:val="0070C0"/>
                <w:szCs w:val="24"/>
              </w:rPr>
              <w:t xml:space="preserve">Option 3: </w:t>
            </w:r>
            <w:r w:rsidRPr="005C1A1C">
              <w:rPr>
                <w:color w:val="0070C0"/>
                <w:szCs w:val="24"/>
              </w:rPr>
              <w:t>No needs to introduce scheduling restriction in FR1</w:t>
            </w:r>
            <w:r>
              <w:rPr>
                <w:color w:val="0070C0"/>
                <w:szCs w:val="24"/>
              </w:rPr>
              <w:t>, and s</w:t>
            </w:r>
            <w:r w:rsidRPr="005C1A1C">
              <w:rPr>
                <w:color w:val="0070C0"/>
                <w:szCs w:val="24"/>
              </w:rPr>
              <w:t>cheduling restriction is needed in FR2 if different numerologies are used for SDT and SSBs used for DL measurements</w:t>
            </w:r>
          </w:p>
          <w:p w14:paraId="0057C3CD" w14:textId="7CE36811" w:rsidR="00B23AFD" w:rsidRDefault="00B23AFD" w:rsidP="00B23AFD">
            <w:r w:rsidRPr="00EA4D69">
              <w:rPr>
                <w:highlight w:val="green"/>
              </w:rPr>
              <w:t>Agreement: Option 1.</w:t>
            </w:r>
          </w:p>
        </w:tc>
      </w:tr>
    </w:tbl>
    <w:p w14:paraId="04F56E7A" w14:textId="61A37591" w:rsidR="00B23AFD" w:rsidRDefault="00B23AFD" w:rsidP="00B23AFD">
      <w:pPr>
        <w:spacing w:after="180"/>
        <w:jc w:val="both"/>
      </w:pPr>
      <w:r>
        <w:t xml:space="preserve">Hence, for SDT for </w:t>
      </w:r>
      <w:proofErr w:type="spellStart"/>
      <w:r>
        <w:t>RedCap</w:t>
      </w:r>
      <w:proofErr w:type="spellEnd"/>
      <w:r>
        <w:t xml:space="preserve">, we shall agree to prioritize SSB DL measurements over subsequent SDT transmission for HD-FDD for </w:t>
      </w:r>
      <w:proofErr w:type="spellStart"/>
      <w:r>
        <w:t>RedCap</w:t>
      </w:r>
      <w:proofErr w:type="spellEnd"/>
      <w:r>
        <w:t xml:space="preserve">. </w:t>
      </w:r>
    </w:p>
    <w:p w14:paraId="392A6C55" w14:textId="51A90E8C" w:rsidR="00B23AFD" w:rsidRPr="00062A6C" w:rsidRDefault="00B23AFD" w:rsidP="00B23AFD">
      <w:pPr>
        <w:pStyle w:val="ListParagraph"/>
        <w:numPr>
          <w:ilvl w:val="0"/>
          <w:numId w:val="40"/>
        </w:numPr>
        <w:spacing w:after="180"/>
        <w:contextualSpacing w:val="0"/>
        <w:jc w:val="both"/>
        <w:rPr>
          <w:rFonts w:ascii="Times New Roman" w:hAnsi="Times New Roman" w:cs="Times New Roman"/>
          <w:sz w:val="20"/>
          <w:szCs w:val="20"/>
        </w:rPr>
      </w:pPr>
      <w:bookmarkStart w:id="7" w:name="_Ref101802050"/>
      <w:r w:rsidRPr="00B23AFD">
        <w:rPr>
          <w:rFonts w:cstheme="minorHAnsi"/>
          <w:b/>
          <w:lang w:eastAsia="ko-KR"/>
        </w:rPr>
        <w:t xml:space="preserve">When there is an overlap between </w:t>
      </w:r>
      <w:r>
        <w:rPr>
          <w:rFonts w:cstheme="minorHAnsi"/>
          <w:b/>
          <w:lang w:eastAsia="ko-KR"/>
        </w:rPr>
        <w:t>SSB DL</w:t>
      </w:r>
      <w:r w:rsidRPr="00B23AFD">
        <w:rPr>
          <w:rFonts w:cstheme="minorHAnsi"/>
          <w:b/>
          <w:lang w:eastAsia="ko-KR"/>
        </w:rPr>
        <w:t xml:space="preserve"> reception and CG-SDT</w:t>
      </w:r>
      <w:r>
        <w:rPr>
          <w:rFonts w:cstheme="minorHAnsi"/>
          <w:b/>
          <w:lang w:eastAsia="ko-KR"/>
        </w:rPr>
        <w:t xml:space="preserve"> subsequent</w:t>
      </w:r>
      <w:r w:rsidRPr="00B23AFD">
        <w:rPr>
          <w:rFonts w:cstheme="minorHAnsi"/>
          <w:b/>
          <w:lang w:eastAsia="ko-KR"/>
        </w:rPr>
        <w:t xml:space="preserve"> transmission occasion in time domain for a HD-FDD UE, the UE shall </w:t>
      </w:r>
      <w:r>
        <w:rPr>
          <w:rFonts w:cstheme="minorHAnsi"/>
          <w:b/>
          <w:lang w:eastAsia="ko-KR"/>
        </w:rPr>
        <w:t>prioritize SSB DL</w:t>
      </w:r>
      <w:r w:rsidRPr="00B23AFD">
        <w:rPr>
          <w:rFonts w:cstheme="minorHAnsi"/>
          <w:b/>
          <w:lang w:eastAsia="ko-KR"/>
        </w:rPr>
        <w:t xml:space="preserve"> </w:t>
      </w:r>
      <w:r w:rsidR="00E251BE" w:rsidRPr="00B23AFD">
        <w:rPr>
          <w:rFonts w:cstheme="minorHAnsi"/>
          <w:b/>
          <w:lang w:eastAsia="ko-KR"/>
        </w:rPr>
        <w:t>reception,</w:t>
      </w:r>
      <w:r w:rsidRPr="00B23AFD">
        <w:rPr>
          <w:rFonts w:cstheme="minorHAnsi"/>
          <w:b/>
          <w:lang w:eastAsia="ko-KR"/>
        </w:rPr>
        <w:t xml:space="preserve"> and the UE </w:t>
      </w:r>
      <w:proofErr w:type="gramStart"/>
      <w:r w:rsidRPr="00B23AFD">
        <w:rPr>
          <w:rFonts w:cstheme="minorHAnsi"/>
          <w:b/>
          <w:lang w:eastAsia="ko-KR"/>
        </w:rPr>
        <w:t>is allowed to</w:t>
      </w:r>
      <w:proofErr w:type="gramEnd"/>
      <w:r w:rsidRPr="00B23AFD">
        <w:rPr>
          <w:rFonts w:cstheme="minorHAnsi"/>
          <w:b/>
          <w:lang w:eastAsia="ko-KR"/>
        </w:rPr>
        <w:t xml:space="preserve"> drop the CG-SDT transmission</w:t>
      </w:r>
      <w:r>
        <w:rPr>
          <w:rFonts w:cstheme="minorHAnsi"/>
          <w:b/>
          <w:lang w:eastAsia="ko-KR"/>
        </w:rPr>
        <w:t>.</w:t>
      </w:r>
      <w:bookmarkEnd w:id="7"/>
    </w:p>
    <w:p w14:paraId="7E6F12BC" w14:textId="1689038C"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62EC1E4" w14:textId="6FB90981" w:rsidR="00D34B64" w:rsidRDefault="00D34B64" w:rsidP="00BB3B06">
      <w:pPr>
        <w:jc w:val="both"/>
      </w:pPr>
      <w:r w:rsidRPr="00FF1D2D">
        <w:t xml:space="preserve">In this </w:t>
      </w:r>
      <w:r w:rsidR="00DB0F9C" w:rsidRPr="00FF1D2D">
        <w:t xml:space="preserve">contribution, discussion on </w:t>
      </w:r>
      <w:r w:rsidR="00FF1D2D" w:rsidRPr="00FF1D2D">
        <w:t xml:space="preserve">measurements capability, paging reception, </w:t>
      </w:r>
      <w:r w:rsidR="004D049C" w:rsidRPr="00FF1D2D">
        <w:t>scheduling availability</w:t>
      </w:r>
      <w:r w:rsidR="00FF1D2D" w:rsidRPr="00FF1D2D">
        <w:t xml:space="preserve">, and SDT for </w:t>
      </w:r>
      <w:proofErr w:type="spellStart"/>
      <w:r w:rsidR="009F06A4" w:rsidRPr="00FF1D2D">
        <w:t>RedCap</w:t>
      </w:r>
      <w:proofErr w:type="spellEnd"/>
      <w:r w:rsidR="009F06A4" w:rsidRPr="00FF1D2D">
        <w:t xml:space="preserve"> UEs</w:t>
      </w:r>
      <w:r w:rsidR="00135EEB" w:rsidRPr="00FF1D2D">
        <w:t xml:space="preserve"> are provided and we have the following </w:t>
      </w:r>
      <w:r w:rsidR="00DB0F9C" w:rsidRPr="00FF1D2D">
        <w:t>observations</w:t>
      </w:r>
      <w:r w:rsidR="00135EEB" w:rsidRPr="00FF1D2D">
        <w:t>:</w:t>
      </w:r>
      <w:r w:rsidR="00135EEB">
        <w:t xml:space="preserve"> </w:t>
      </w:r>
    </w:p>
    <w:p w14:paraId="1BD1E31B" w14:textId="03D49C2C" w:rsidR="001660D1" w:rsidRPr="001660D1" w:rsidRDefault="001660D1" w:rsidP="00BB3B06">
      <w:pPr>
        <w:jc w:val="both"/>
        <w:rPr>
          <w:b/>
          <w:bCs/>
        </w:rPr>
      </w:pPr>
      <w:r w:rsidRPr="001660D1">
        <w:rPr>
          <w:b/>
          <w:bCs/>
        </w:rPr>
        <w:fldChar w:fldCharType="begin"/>
      </w:r>
      <w:r w:rsidRPr="001660D1">
        <w:rPr>
          <w:b/>
          <w:bCs/>
        </w:rPr>
        <w:instrText xml:space="preserve"> REF _Ref94865593 \n \h </w:instrText>
      </w:r>
      <w:r>
        <w:rPr>
          <w:b/>
          <w:bCs/>
        </w:rPr>
        <w:instrText xml:space="preserve"> \* MERGEFORMAT </w:instrText>
      </w:r>
      <w:r w:rsidRPr="001660D1">
        <w:rPr>
          <w:b/>
          <w:bCs/>
        </w:rPr>
      </w:r>
      <w:r w:rsidRPr="001660D1">
        <w:rPr>
          <w:b/>
          <w:bCs/>
        </w:rPr>
        <w:fldChar w:fldCharType="separate"/>
      </w:r>
      <w:r w:rsidR="00C65240">
        <w:rPr>
          <w:b/>
          <w:bCs/>
        </w:rPr>
        <w:t>Observation 1:</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_Ref94865593 \h </w:instrText>
      </w:r>
      <w:r>
        <w:rPr>
          <w:b/>
          <w:bCs/>
        </w:rPr>
        <w:instrText xml:space="preserve"> \* MERGEFORMAT </w:instrText>
      </w:r>
      <w:r w:rsidRPr="001660D1">
        <w:rPr>
          <w:b/>
          <w:bCs/>
        </w:rPr>
      </w:r>
      <w:r w:rsidRPr="001660D1">
        <w:rPr>
          <w:b/>
          <w:bCs/>
        </w:rPr>
        <w:fldChar w:fldCharType="separate"/>
      </w:r>
      <w:r w:rsidR="00C65240">
        <w:rPr>
          <w:b/>
          <w:bCs/>
        </w:rPr>
        <w:t>The paging reception requirements for cat-1bis and cat-M were reused as general LTE</w:t>
      </w:r>
      <w:r w:rsidR="00C65240" w:rsidRPr="00EF7618">
        <w:rPr>
          <w:b/>
          <w:bCs/>
        </w:rPr>
        <w:t>.</w:t>
      </w:r>
      <w:r w:rsidRPr="001660D1">
        <w:rPr>
          <w:b/>
          <w:bCs/>
        </w:rPr>
        <w:fldChar w:fldCharType="end"/>
      </w:r>
    </w:p>
    <w:p w14:paraId="4A325824" w14:textId="72D24CD8" w:rsidR="001660D1" w:rsidRPr="001660D1" w:rsidRDefault="001660D1" w:rsidP="00BB3B06">
      <w:pPr>
        <w:jc w:val="both"/>
        <w:rPr>
          <w:b/>
          <w:bCs/>
        </w:rPr>
      </w:pPr>
      <w:r w:rsidRPr="001660D1">
        <w:rPr>
          <w:b/>
          <w:bCs/>
        </w:rPr>
        <w:fldChar w:fldCharType="begin"/>
      </w:r>
      <w:r w:rsidRPr="001660D1">
        <w:rPr>
          <w:b/>
          <w:bCs/>
        </w:rPr>
        <w:instrText xml:space="preserve"> REF _Ref94865612 \n \h </w:instrText>
      </w:r>
      <w:r>
        <w:rPr>
          <w:b/>
          <w:bCs/>
        </w:rPr>
        <w:instrText xml:space="preserve"> \* MERGEFORMAT </w:instrText>
      </w:r>
      <w:r w:rsidRPr="001660D1">
        <w:rPr>
          <w:b/>
          <w:bCs/>
        </w:rPr>
      </w:r>
      <w:r w:rsidRPr="001660D1">
        <w:rPr>
          <w:b/>
          <w:bCs/>
        </w:rPr>
        <w:fldChar w:fldCharType="separate"/>
      </w:r>
      <w:r w:rsidR="00C65240">
        <w:rPr>
          <w:b/>
          <w:bCs/>
        </w:rPr>
        <w:t>Observation 2:</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_Ref94865612 \h </w:instrText>
      </w:r>
      <w:r>
        <w:rPr>
          <w:b/>
          <w:bCs/>
        </w:rPr>
        <w:instrText xml:space="preserve"> \* MERGEFORMAT </w:instrText>
      </w:r>
      <w:r w:rsidRPr="001660D1">
        <w:rPr>
          <w:b/>
          <w:bCs/>
        </w:rPr>
      </w:r>
      <w:r w:rsidRPr="001660D1">
        <w:rPr>
          <w:b/>
          <w:bCs/>
        </w:rPr>
        <w:fldChar w:fldCharType="separate"/>
      </w:r>
      <w:r w:rsidR="00C65240">
        <w:rPr>
          <w:b/>
          <w:bCs/>
        </w:rPr>
        <w:t>The paging reception requirements for cat-NB1 were, modified compared to general LTE.</w:t>
      </w:r>
      <w:r w:rsidRPr="001660D1">
        <w:rPr>
          <w:b/>
          <w:bCs/>
        </w:rPr>
        <w:fldChar w:fldCharType="end"/>
      </w:r>
    </w:p>
    <w:p w14:paraId="1D3DD0DA" w14:textId="77777777" w:rsidR="001660D1" w:rsidRDefault="001660D1" w:rsidP="00BB3B06">
      <w:pPr>
        <w:jc w:val="both"/>
      </w:pPr>
    </w:p>
    <w:p w14:paraId="509016A0" w14:textId="4EEBDF01" w:rsidR="00B6624B" w:rsidRDefault="00B6624B" w:rsidP="00BB3B06">
      <w:pPr>
        <w:jc w:val="both"/>
      </w:pPr>
      <w:r>
        <w:t xml:space="preserve">Also, we have the following proposals: </w:t>
      </w:r>
    </w:p>
    <w:p w14:paraId="49D7011B" w14:textId="1E126D6F" w:rsidR="00AF500D" w:rsidRPr="001660D1" w:rsidRDefault="001660D1" w:rsidP="00BB3B06">
      <w:pPr>
        <w:jc w:val="both"/>
        <w:rPr>
          <w:b/>
          <w:bCs/>
        </w:rPr>
      </w:pPr>
      <w:r w:rsidRPr="001660D1">
        <w:rPr>
          <w:b/>
          <w:bCs/>
        </w:rPr>
        <w:lastRenderedPageBreak/>
        <w:fldChar w:fldCharType="begin"/>
      </w:r>
      <w:r w:rsidRPr="001660D1">
        <w:rPr>
          <w:b/>
          <w:bCs/>
        </w:rPr>
        <w:instrText xml:space="preserve"> REF _Ref94865668 \n \h </w:instrText>
      </w:r>
      <w:r>
        <w:rPr>
          <w:b/>
          <w:bCs/>
        </w:rPr>
        <w:instrText xml:space="preserve"> \* MERGEFORMAT </w:instrText>
      </w:r>
      <w:r w:rsidRPr="001660D1">
        <w:rPr>
          <w:b/>
          <w:bCs/>
        </w:rPr>
      </w:r>
      <w:r w:rsidRPr="001660D1">
        <w:rPr>
          <w:b/>
          <w:bCs/>
        </w:rPr>
        <w:fldChar w:fldCharType="separate"/>
      </w:r>
      <w:r w:rsidR="00C65240">
        <w:rPr>
          <w:b/>
          <w:bCs/>
        </w:rPr>
        <w:t>Proposal 1:</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_Ref94865668 \h </w:instrText>
      </w:r>
      <w:r>
        <w:rPr>
          <w:b/>
          <w:bCs/>
        </w:rPr>
        <w:instrText xml:space="preserve"> \* MERGEFORMAT </w:instrText>
      </w:r>
      <w:r w:rsidRPr="001660D1">
        <w:rPr>
          <w:b/>
          <w:bCs/>
        </w:rPr>
      </w:r>
      <w:r w:rsidRPr="001660D1">
        <w:rPr>
          <w:b/>
          <w:bCs/>
        </w:rPr>
        <w:fldChar w:fldCharType="separate"/>
      </w:r>
      <w:r w:rsidR="00C65240" w:rsidRPr="00EF7618">
        <w:rPr>
          <w:b/>
          <w:bCs/>
        </w:rPr>
        <w:t>Support</w:t>
      </w:r>
      <w:r w:rsidR="00C65240">
        <w:rPr>
          <w:b/>
          <w:bCs/>
        </w:rPr>
        <w:t xml:space="preserve"> defining the </w:t>
      </w:r>
      <w:proofErr w:type="spellStart"/>
      <w:r w:rsidR="00C65240">
        <w:rPr>
          <w:b/>
          <w:bCs/>
        </w:rPr>
        <w:t>bandgroups</w:t>
      </w:r>
      <w:proofErr w:type="spellEnd"/>
      <w:r w:rsidR="00C65240">
        <w:rPr>
          <w:b/>
          <w:bCs/>
        </w:rPr>
        <w:t xml:space="preserve"> for FR1 and FR2 in RAN4 RRM</w:t>
      </w:r>
      <w:r w:rsidR="00C65240" w:rsidRPr="00EF7618">
        <w:rPr>
          <w:b/>
          <w:bCs/>
        </w:rPr>
        <w:t>.</w:t>
      </w:r>
      <w:r w:rsidRPr="001660D1">
        <w:rPr>
          <w:b/>
          <w:bCs/>
        </w:rPr>
        <w:fldChar w:fldCharType="end"/>
      </w:r>
    </w:p>
    <w:p w14:paraId="31501FD9" w14:textId="0C622524" w:rsidR="001660D1" w:rsidRPr="001660D1" w:rsidRDefault="001660D1" w:rsidP="00BB3B06">
      <w:pPr>
        <w:jc w:val="both"/>
        <w:rPr>
          <w:b/>
          <w:bCs/>
        </w:rPr>
      </w:pPr>
      <w:r w:rsidRPr="001660D1">
        <w:rPr>
          <w:b/>
          <w:bCs/>
        </w:rPr>
        <w:fldChar w:fldCharType="begin"/>
      </w:r>
      <w:r w:rsidRPr="001660D1">
        <w:rPr>
          <w:b/>
          <w:bCs/>
        </w:rPr>
        <w:instrText xml:space="preserve"> REF _Ref94865696 \n \h </w:instrText>
      </w:r>
      <w:r>
        <w:rPr>
          <w:b/>
          <w:bCs/>
        </w:rPr>
        <w:instrText xml:space="preserve"> \* MERGEFORMAT </w:instrText>
      </w:r>
      <w:r w:rsidRPr="001660D1">
        <w:rPr>
          <w:b/>
          <w:bCs/>
        </w:rPr>
      </w:r>
      <w:r w:rsidRPr="001660D1">
        <w:rPr>
          <w:b/>
          <w:bCs/>
        </w:rPr>
        <w:fldChar w:fldCharType="separate"/>
      </w:r>
      <w:r w:rsidR="00C65240">
        <w:rPr>
          <w:b/>
          <w:bCs/>
        </w:rPr>
        <w:t>Proposal 2:</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_Ref94865696 \h </w:instrText>
      </w:r>
      <w:r>
        <w:rPr>
          <w:b/>
          <w:bCs/>
        </w:rPr>
        <w:instrText xml:space="preserve"> \* MERGEFORMAT </w:instrText>
      </w:r>
      <w:r w:rsidRPr="001660D1">
        <w:rPr>
          <w:b/>
          <w:bCs/>
        </w:rPr>
      </w:r>
      <w:r w:rsidRPr="001660D1">
        <w:rPr>
          <w:b/>
          <w:bCs/>
        </w:rPr>
        <w:fldChar w:fldCharType="separate"/>
      </w:r>
      <w:r w:rsidR="00C65240">
        <w:rPr>
          <w:b/>
          <w:bCs/>
        </w:rPr>
        <w:t xml:space="preserve">The maximum interruption paging reception requirements of existing 5G NR rel-15 shall apply to </w:t>
      </w:r>
      <w:proofErr w:type="spellStart"/>
      <w:r w:rsidR="00C65240">
        <w:rPr>
          <w:b/>
          <w:bCs/>
        </w:rPr>
        <w:t>RedCap</w:t>
      </w:r>
      <w:proofErr w:type="spellEnd"/>
      <w:r w:rsidR="00C65240">
        <w:rPr>
          <w:b/>
          <w:bCs/>
        </w:rPr>
        <w:t xml:space="preserve"> rel-17, hence support option 1.</w:t>
      </w:r>
      <w:r w:rsidRPr="001660D1">
        <w:rPr>
          <w:b/>
          <w:bCs/>
        </w:rPr>
        <w:fldChar w:fldCharType="end"/>
      </w:r>
    </w:p>
    <w:p w14:paraId="411AF1F1" w14:textId="4777A9A3" w:rsidR="001660D1" w:rsidRDefault="001660D1" w:rsidP="00BB3B06">
      <w:pPr>
        <w:jc w:val="both"/>
        <w:rPr>
          <w:b/>
          <w:bCs/>
        </w:rPr>
      </w:pPr>
      <w:r w:rsidRPr="001660D1">
        <w:rPr>
          <w:b/>
          <w:bCs/>
        </w:rPr>
        <w:fldChar w:fldCharType="begin"/>
      </w:r>
      <w:r w:rsidRPr="001660D1">
        <w:rPr>
          <w:b/>
          <w:bCs/>
        </w:rPr>
        <w:instrText xml:space="preserve"> REF _Ref94865740 \n \h </w:instrText>
      </w:r>
      <w:r>
        <w:rPr>
          <w:b/>
          <w:bCs/>
        </w:rPr>
        <w:instrText xml:space="preserve"> \* MERGEFORMAT </w:instrText>
      </w:r>
      <w:r w:rsidRPr="001660D1">
        <w:rPr>
          <w:b/>
          <w:bCs/>
        </w:rPr>
      </w:r>
      <w:r w:rsidRPr="001660D1">
        <w:rPr>
          <w:b/>
          <w:bCs/>
        </w:rPr>
        <w:fldChar w:fldCharType="separate"/>
      </w:r>
      <w:r w:rsidR="00C65240">
        <w:rPr>
          <w:b/>
          <w:bCs/>
        </w:rPr>
        <w:t>Proposal 3:</w:t>
      </w:r>
      <w:r w:rsidRPr="001660D1">
        <w:rPr>
          <w:b/>
          <w:bCs/>
        </w:rPr>
        <w:fldChar w:fldCharType="end"/>
      </w:r>
      <w:r w:rsidRPr="001660D1">
        <w:rPr>
          <w:b/>
          <w:bCs/>
        </w:rPr>
        <w:t xml:space="preserve"> </w:t>
      </w:r>
      <w:r w:rsidRPr="001660D1">
        <w:rPr>
          <w:b/>
          <w:bCs/>
        </w:rPr>
        <w:fldChar w:fldCharType="begin"/>
      </w:r>
      <w:r w:rsidRPr="001660D1">
        <w:rPr>
          <w:b/>
          <w:bCs/>
        </w:rPr>
        <w:instrText xml:space="preserve"> REF _Ref94865740 \h </w:instrText>
      </w:r>
      <w:r>
        <w:rPr>
          <w:b/>
          <w:bCs/>
        </w:rPr>
        <w:instrText xml:space="preserve"> \* MERGEFORMAT </w:instrText>
      </w:r>
      <w:r w:rsidRPr="001660D1">
        <w:rPr>
          <w:b/>
          <w:bCs/>
        </w:rPr>
      </w:r>
      <w:r w:rsidRPr="001660D1">
        <w:rPr>
          <w:b/>
          <w:bCs/>
        </w:rPr>
        <w:fldChar w:fldCharType="separate"/>
      </w:r>
      <w:r w:rsidR="00C65240" w:rsidRPr="00C65240">
        <w:rPr>
          <w:rFonts w:cstheme="minorHAnsi"/>
          <w:b/>
          <w:bCs/>
          <w:lang w:eastAsia="ko-KR"/>
        </w:rPr>
        <w:t xml:space="preserve">Support reusing the TA validation requirements from SDT rel-17 WI to SDT for </w:t>
      </w:r>
      <w:proofErr w:type="spellStart"/>
      <w:r w:rsidR="00C65240" w:rsidRPr="00C65240">
        <w:rPr>
          <w:rFonts w:cstheme="minorHAnsi"/>
          <w:b/>
          <w:bCs/>
          <w:lang w:eastAsia="ko-KR"/>
        </w:rPr>
        <w:t>RedCap</w:t>
      </w:r>
      <w:proofErr w:type="spellEnd"/>
      <w:r w:rsidR="00C65240" w:rsidRPr="00C65240">
        <w:rPr>
          <w:rFonts w:cstheme="minorHAnsi"/>
          <w:b/>
          <w:bCs/>
          <w:lang w:eastAsia="ko-KR"/>
        </w:rPr>
        <w:t xml:space="preserve"> in rel-17 with relaxed accuracy performance for the case of 1Rx </w:t>
      </w:r>
      <w:proofErr w:type="spellStart"/>
      <w:r w:rsidR="00C65240" w:rsidRPr="00C65240">
        <w:rPr>
          <w:rFonts w:cstheme="minorHAnsi"/>
          <w:b/>
          <w:bCs/>
          <w:lang w:eastAsia="ko-KR"/>
        </w:rPr>
        <w:t>RedCap</w:t>
      </w:r>
      <w:proofErr w:type="spellEnd"/>
      <w:r w:rsidR="00C65240" w:rsidRPr="00C65240">
        <w:rPr>
          <w:rFonts w:cstheme="minorHAnsi"/>
          <w:b/>
          <w:bCs/>
          <w:lang w:eastAsia="ko-KR"/>
        </w:rPr>
        <w:t>.</w:t>
      </w:r>
      <w:r w:rsidRPr="001660D1">
        <w:rPr>
          <w:b/>
          <w:bCs/>
        </w:rPr>
        <w:fldChar w:fldCharType="end"/>
      </w:r>
    </w:p>
    <w:p w14:paraId="5F9E2EB2" w14:textId="3E08CF09" w:rsidR="00E251BE" w:rsidRDefault="00544A65" w:rsidP="00BB3B06">
      <w:pPr>
        <w:jc w:val="both"/>
        <w:rPr>
          <w:b/>
          <w:bCs/>
        </w:rPr>
      </w:pPr>
      <w:r>
        <w:rPr>
          <w:b/>
          <w:bCs/>
        </w:rPr>
        <w:fldChar w:fldCharType="begin"/>
      </w:r>
      <w:r>
        <w:rPr>
          <w:b/>
          <w:bCs/>
        </w:rPr>
        <w:instrText xml:space="preserve"> REF _Ref101802050 \r \h </w:instrText>
      </w:r>
      <w:r>
        <w:rPr>
          <w:b/>
          <w:bCs/>
        </w:rPr>
      </w:r>
      <w:r>
        <w:rPr>
          <w:b/>
          <w:bCs/>
        </w:rPr>
        <w:fldChar w:fldCharType="separate"/>
      </w:r>
      <w:r w:rsidR="00C65240">
        <w:rPr>
          <w:b/>
          <w:bCs/>
        </w:rPr>
        <w:t>Proposal 4:</w:t>
      </w:r>
      <w:r>
        <w:rPr>
          <w:b/>
          <w:bCs/>
        </w:rPr>
        <w:fldChar w:fldCharType="end"/>
      </w:r>
      <w:r>
        <w:rPr>
          <w:b/>
          <w:bCs/>
        </w:rPr>
        <w:t xml:space="preserve"> </w:t>
      </w:r>
      <w:r>
        <w:rPr>
          <w:b/>
          <w:bCs/>
        </w:rPr>
        <w:fldChar w:fldCharType="begin"/>
      </w:r>
      <w:r>
        <w:rPr>
          <w:b/>
          <w:bCs/>
        </w:rPr>
        <w:instrText xml:space="preserve"> REF _Ref101802050 \h </w:instrText>
      </w:r>
      <w:r>
        <w:rPr>
          <w:b/>
          <w:bCs/>
        </w:rPr>
      </w:r>
      <w:r>
        <w:rPr>
          <w:b/>
          <w:bCs/>
        </w:rPr>
        <w:fldChar w:fldCharType="separate"/>
      </w:r>
      <w:r w:rsidR="00C65240" w:rsidRPr="00B23AFD">
        <w:rPr>
          <w:rFonts w:cstheme="minorHAnsi"/>
          <w:b/>
          <w:lang w:eastAsia="ko-KR"/>
        </w:rPr>
        <w:t xml:space="preserve">When there is an overlap between </w:t>
      </w:r>
      <w:r w:rsidR="00C65240">
        <w:rPr>
          <w:rFonts w:cstheme="minorHAnsi"/>
          <w:b/>
          <w:lang w:eastAsia="ko-KR"/>
        </w:rPr>
        <w:t>SSB DL</w:t>
      </w:r>
      <w:r w:rsidR="00C65240" w:rsidRPr="00B23AFD">
        <w:rPr>
          <w:rFonts w:cstheme="minorHAnsi"/>
          <w:b/>
          <w:lang w:eastAsia="ko-KR"/>
        </w:rPr>
        <w:t xml:space="preserve"> reception and CG-SDT</w:t>
      </w:r>
      <w:r w:rsidR="00C65240">
        <w:rPr>
          <w:rFonts w:cstheme="minorHAnsi"/>
          <w:b/>
          <w:lang w:eastAsia="ko-KR"/>
        </w:rPr>
        <w:t xml:space="preserve"> subsequent</w:t>
      </w:r>
      <w:r w:rsidR="00C65240" w:rsidRPr="00B23AFD">
        <w:rPr>
          <w:rFonts w:cstheme="minorHAnsi"/>
          <w:b/>
          <w:lang w:eastAsia="ko-KR"/>
        </w:rPr>
        <w:t xml:space="preserve"> transmission occasion in time domain for a HD-FDD UE, the UE shall </w:t>
      </w:r>
      <w:r w:rsidR="00C65240">
        <w:rPr>
          <w:rFonts w:cstheme="minorHAnsi"/>
          <w:b/>
          <w:lang w:eastAsia="ko-KR"/>
        </w:rPr>
        <w:t>prioritize SSB DL</w:t>
      </w:r>
      <w:r w:rsidR="00C65240" w:rsidRPr="00B23AFD">
        <w:rPr>
          <w:rFonts w:cstheme="minorHAnsi"/>
          <w:b/>
          <w:lang w:eastAsia="ko-KR"/>
        </w:rPr>
        <w:t xml:space="preserve"> </w:t>
      </w:r>
      <w:r w:rsidR="00C65240" w:rsidRPr="00B23AFD">
        <w:rPr>
          <w:rFonts w:cstheme="minorHAnsi"/>
          <w:b/>
          <w:lang w:eastAsia="ko-KR"/>
        </w:rPr>
        <w:t>reception,</w:t>
      </w:r>
      <w:r w:rsidR="00C65240" w:rsidRPr="00B23AFD">
        <w:rPr>
          <w:rFonts w:cstheme="minorHAnsi"/>
          <w:b/>
          <w:lang w:eastAsia="ko-KR"/>
        </w:rPr>
        <w:t xml:space="preserve"> and the UE </w:t>
      </w:r>
      <w:proofErr w:type="gramStart"/>
      <w:r w:rsidR="00C65240" w:rsidRPr="00B23AFD">
        <w:rPr>
          <w:rFonts w:cstheme="minorHAnsi"/>
          <w:b/>
          <w:lang w:eastAsia="ko-KR"/>
        </w:rPr>
        <w:t>is allowed to</w:t>
      </w:r>
      <w:proofErr w:type="gramEnd"/>
      <w:r w:rsidR="00C65240" w:rsidRPr="00B23AFD">
        <w:rPr>
          <w:rFonts w:cstheme="minorHAnsi"/>
          <w:b/>
          <w:lang w:eastAsia="ko-KR"/>
        </w:rPr>
        <w:t xml:space="preserve"> drop the CG-SDT transmission</w:t>
      </w:r>
      <w:r w:rsidR="00C65240">
        <w:rPr>
          <w:rFonts w:cstheme="minorHAnsi"/>
          <w:b/>
          <w:lang w:eastAsia="ko-KR"/>
        </w:rPr>
        <w:t>.</w:t>
      </w:r>
      <w:r>
        <w:rPr>
          <w:b/>
          <w:bCs/>
        </w:rPr>
        <w:fldChar w:fldCharType="end"/>
      </w:r>
    </w:p>
    <w:p w14:paraId="72F97AA6" w14:textId="65E89F86" w:rsidR="00D63646" w:rsidRPr="006B21ED" w:rsidRDefault="000F20AC" w:rsidP="00062A6C">
      <w:pPr>
        <w:pStyle w:val="Heading1"/>
        <w:numPr>
          <w:ilvl w:val="0"/>
          <w:numId w:val="1"/>
        </w:numPr>
        <w:jc w:val="both"/>
        <w:rPr>
          <w:rFonts w:ascii="Arial" w:hAnsi="Arial" w:cs="Arial"/>
        </w:rPr>
      </w:pPr>
      <w:r w:rsidRPr="006B21ED">
        <w:rPr>
          <w:rFonts w:ascii="Arial" w:hAnsi="Arial" w:cs="Arial"/>
        </w:rPr>
        <w:t>References</w:t>
      </w:r>
    </w:p>
    <w:p w14:paraId="67E33534" w14:textId="0FDA0FA6" w:rsidR="001F50EF" w:rsidRPr="005315E1" w:rsidRDefault="00135EEB" w:rsidP="004E17D1">
      <w:pPr>
        <w:pStyle w:val="ListParagraph"/>
        <w:numPr>
          <w:ilvl w:val="0"/>
          <w:numId w:val="15"/>
        </w:numPr>
        <w:jc w:val="both"/>
        <w:rPr>
          <w:rFonts w:cstheme="minorHAnsi"/>
          <w:color w:val="000000"/>
        </w:rPr>
      </w:pPr>
      <w:bookmarkStart w:id="8" w:name="_Ref71639227"/>
      <w:bookmarkStart w:id="9" w:name="_Ref85650672"/>
      <w:r>
        <w:rPr>
          <w:rFonts w:cstheme="minorHAnsi"/>
        </w:rPr>
        <w:t>R</w:t>
      </w:r>
      <w:bookmarkEnd w:id="8"/>
      <w:r w:rsidR="004E17D1">
        <w:rPr>
          <w:rFonts w:cstheme="minorHAnsi"/>
        </w:rPr>
        <w:t>4-2</w:t>
      </w:r>
      <w:r w:rsidR="000B47ED">
        <w:rPr>
          <w:rFonts w:cstheme="minorHAnsi"/>
        </w:rPr>
        <w:t>20</w:t>
      </w:r>
      <w:r w:rsidR="00DA1E5F">
        <w:rPr>
          <w:rFonts w:cstheme="minorHAnsi"/>
        </w:rPr>
        <w:t>6950</w:t>
      </w:r>
      <w:r w:rsidR="004E17D1">
        <w:rPr>
          <w:rFonts w:cstheme="minorHAnsi"/>
        </w:rPr>
        <w:t>, “</w:t>
      </w:r>
      <w:r w:rsidR="00B000A6" w:rsidRPr="00B000A6">
        <w:rPr>
          <w:rFonts w:cstheme="minorHAnsi"/>
        </w:rPr>
        <w:t xml:space="preserve">WF on </w:t>
      </w:r>
      <w:proofErr w:type="spellStart"/>
      <w:r w:rsidR="00B000A6" w:rsidRPr="00B000A6">
        <w:rPr>
          <w:rFonts w:cstheme="minorHAnsi"/>
        </w:rPr>
        <w:t>RedCap</w:t>
      </w:r>
      <w:proofErr w:type="spellEnd"/>
      <w:r w:rsidR="00B000A6" w:rsidRPr="00B000A6">
        <w:rPr>
          <w:rFonts w:cstheme="minorHAnsi"/>
        </w:rPr>
        <w:t xml:space="preserve"> RRM requirements</w:t>
      </w:r>
      <w:r w:rsidR="004E17D1">
        <w:rPr>
          <w:rFonts w:cstheme="minorHAnsi"/>
        </w:rPr>
        <w:t>”</w:t>
      </w:r>
      <w:r w:rsidR="004D0B08">
        <w:rPr>
          <w:rFonts w:cstheme="minorHAnsi"/>
        </w:rPr>
        <w:t>, Ericsson</w:t>
      </w:r>
      <w:r w:rsidR="004E17D1">
        <w:rPr>
          <w:rFonts w:cstheme="minorHAnsi"/>
        </w:rPr>
        <w:t>.</w:t>
      </w:r>
      <w:bookmarkEnd w:id="9"/>
    </w:p>
    <w:p w14:paraId="3B971504" w14:textId="5E39DD56" w:rsidR="005315E1" w:rsidRPr="00D531B7" w:rsidRDefault="005315E1" w:rsidP="004E17D1">
      <w:pPr>
        <w:pStyle w:val="ListParagraph"/>
        <w:numPr>
          <w:ilvl w:val="0"/>
          <w:numId w:val="15"/>
        </w:numPr>
        <w:jc w:val="both"/>
        <w:rPr>
          <w:rFonts w:cstheme="minorHAnsi"/>
          <w:color w:val="000000"/>
        </w:rPr>
      </w:pPr>
      <w:bookmarkStart w:id="10" w:name="_Ref101802140"/>
      <w:r>
        <w:rPr>
          <w:rFonts w:cstheme="minorHAnsi"/>
        </w:rPr>
        <w:t>R4-2207111, “</w:t>
      </w:r>
      <w:r w:rsidRPr="005315E1">
        <w:rPr>
          <w:rFonts w:cstheme="minorHAnsi"/>
        </w:rPr>
        <w:t>Way forward on RRM requirements for NR SDT</w:t>
      </w:r>
      <w:r>
        <w:rPr>
          <w:rFonts w:cstheme="minorHAnsi"/>
        </w:rPr>
        <w:t xml:space="preserve">”, </w:t>
      </w:r>
      <w:r w:rsidRPr="005315E1">
        <w:rPr>
          <w:rFonts w:cstheme="minorHAnsi"/>
        </w:rPr>
        <w:t xml:space="preserve">ZTE Corporation, </w:t>
      </w:r>
      <w:proofErr w:type="spellStart"/>
      <w:r w:rsidRPr="005315E1">
        <w:rPr>
          <w:rFonts w:cstheme="minorHAnsi"/>
        </w:rPr>
        <w:t>Sanechips</w:t>
      </w:r>
      <w:proofErr w:type="spellEnd"/>
      <w:r>
        <w:rPr>
          <w:rFonts w:cstheme="minorHAnsi"/>
        </w:rPr>
        <w:t>.</w:t>
      </w:r>
      <w:bookmarkEnd w:id="10"/>
    </w:p>
    <w:sectPr w:rsidR="005315E1" w:rsidRPr="00D531B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B2958" w14:textId="77777777" w:rsidR="00AC6206" w:rsidRDefault="00AC6206">
      <w:r>
        <w:separator/>
      </w:r>
    </w:p>
  </w:endnote>
  <w:endnote w:type="continuationSeparator" w:id="0">
    <w:p w14:paraId="0DDA773D" w14:textId="77777777" w:rsidR="00AC6206" w:rsidRDefault="00AC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787BD" w14:textId="77777777" w:rsidR="00AC6206" w:rsidRDefault="00AC6206">
      <w:r>
        <w:separator/>
      </w:r>
    </w:p>
  </w:footnote>
  <w:footnote w:type="continuationSeparator" w:id="0">
    <w:p w14:paraId="5A3A7EBC" w14:textId="77777777" w:rsidR="00AC6206" w:rsidRDefault="00AC6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D95A04"/>
    <w:multiLevelType w:val="hybridMultilevel"/>
    <w:tmpl w:val="3E300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E4615"/>
    <w:multiLevelType w:val="hybridMultilevel"/>
    <w:tmpl w:val="BEE882F0"/>
    <w:lvl w:ilvl="0" w:tplc="1F9ACEBE">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C2613"/>
    <w:multiLevelType w:val="hybridMultilevel"/>
    <w:tmpl w:val="B0F6719A"/>
    <w:lvl w:ilvl="0" w:tplc="1F9ACEBE">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2"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61CBE"/>
    <w:multiLevelType w:val="hybridMultilevel"/>
    <w:tmpl w:val="614AE6E0"/>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8" w15:restartNumberingAfterBreak="0">
    <w:nsid w:val="2CBD786A"/>
    <w:multiLevelType w:val="multilevel"/>
    <w:tmpl w:val="24FAF15E"/>
    <w:lvl w:ilvl="0">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CCA0487"/>
    <w:multiLevelType w:val="multilevel"/>
    <w:tmpl w:val="B2C82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CD7115"/>
    <w:multiLevelType w:val="hybridMultilevel"/>
    <w:tmpl w:val="20969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D37A3D"/>
    <w:multiLevelType w:val="multilevel"/>
    <w:tmpl w:val="3AD37A3D"/>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8E06E6"/>
    <w:multiLevelType w:val="hybridMultilevel"/>
    <w:tmpl w:val="9D44AF2A"/>
    <w:lvl w:ilvl="0" w:tplc="FA3202F2">
      <w:start w:val="1"/>
      <w:numFmt w:val="decimal"/>
      <w:lvlText w:val="Proposal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584237"/>
    <w:multiLevelType w:val="hybridMultilevel"/>
    <w:tmpl w:val="19FC5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BB104B"/>
    <w:multiLevelType w:val="multilevel"/>
    <w:tmpl w:val="5AFE4AE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6"/>
  </w:num>
  <w:num w:numId="2">
    <w:abstractNumId w:val="22"/>
  </w:num>
  <w:num w:numId="3">
    <w:abstractNumId w:val="5"/>
  </w:num>
  <w:num w:numId="4">
    <w:abstractNumId w:val="38"/>
  </w:num>
  <w:num w:numId="5">
    <w:abstractNumId w:val="7"/>
  </w:num>
  <w:num w:numId="6">
    <w:abstractNumId w:val="14"/>
  </w:num>
  <w:num w:numId="7">
    <w:abstractNumId w:val="9"/>
  </w:num>
  <w:num w:numId="8">
    <w:abstractNumId w:val="11"/>
  </w:num>
  <w:num w:numId="9">
    <w:abstractNumId w:val="16"/>
  </w:num>
  <w:num w:numId="10">
    <w:abstractNumId w:val="31"/>
  </w:num>
  <w:num w:numId="11">
    <w:abstractNumId w:val="35"/>
  </w:num>
  <w:num w:numId="12">
    <w:abstractNumId w:val="24"/>
  </w:num>
  <w:num w:numId="13">
    <w:abstractNumId w:val="27"/>
  </w:num>
  <w:num w:numId="14">
    <w:abstractNumId w:val="33"/>
  </w:num>
  <w:num w:numId="15">
    <w:abstractNumId w:val="30"/>
  </w:num>
  <w:num w:numId="16">
    <w:abstractNumId w:val="21"/>
  </w:num>
  <w:num w:numId="17">
    <w:abstractNumId w:val="29"/>
  </w:num>
  <w:num w:numId="18">
    <w:abstractNumId w:val="1"/>
  </w:num>
  <w:num w:numId="19">
    <w:abstractNumId w:val="1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0"/>
  </w:num>
  <w:num w:numId="24">
    <w:abstractNumId w:val="25"/>
  </w:num>
  <w:num w:numId="25">
    <w:abstractNumId w:val="4"/>
  </w:num>
  <w:num w:numId="26">
    <w:abstractNumId w:val="40"/>
  </w:num>
  <w:num w:numId="27">
    <w:abstractNumId w:val="12"/>
  </w:num>
  <w:num w:numId="28">
    <w:abstractNumId w:val="17"/>
  </w:num>
  <w:num w:numId="29">
    <w:abstractNumId w:val="32"/>
  </w:num>
  <w:num w:numId="30">
    <w:abstractNumId w:val="20"/>
  </w:num>
  <w:num w:numId="31">
    <w:abstractNumId w:val="34"/>
  </w:num>
  <w:num w:numId="32">
    <w:abstractNumId w:val="2"/>
  </w:num>
  <w:num w:numId="3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8"/>
  </w:num>
  <w:num w:numId="37">
    <w:abstractNumId w:val="32"/>
  </w:num>
  <w:num w:numId="38">
    <w:abstractNumId w:val="19"/>
  </w:num>
  <w:num w:numId="39">
    <w:abstractNumId w:val="18"/>
  </w:num>
  <w:num w:numId="40">
    <w:abstractNumId w:val="15"/>
  </w:num>
  <w:num w:numId="41">
    <w:abstractNumId w:val="39"/>
  </w:num>
  <w:num w:numId="42">
    <w:abstractNumId w:val="8"/>
  </w:num>
  <w:num w:numId="43">
    <w:abstractNumId w:val="3"/>
  </w:num>
  <w:num w:numId="44">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3DB"/>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7C1"/>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7C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A6C"/>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4EC"/>
    <w:rsid w:val="00090ED4"/>
    <w:rsid w:val="000917DB"/>
    <w:rsid w:val="00091F15"/>
    <w:rsid w:val="00091F51"/>
    <w:rsid w:val="00092D5C"/>
    <w:rsid w:val="0009343C"/>
    <w:rsid w:val="000934B5"/>
    <w:rsid w:val="00093B47"/>
    <w:rsid w:val="00093C0A"/>
    <w:rsid w:val="00093D8C"/>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7ED"/>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85A"/>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2A"/>
    <w:rsid w:val="000D59AC"/>
    <w:rsid w:val="000D5A2D"/>
    <w:rsid w:val="000D6323"/>
    <w:rsid w:val="000D6626"/>
    <w:rsid w:val="000D6AAB"/>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276"/>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0D1"/>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4E33"/>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BEA"/>
    <w:rsid w:val="001A2E9E"/>
    <w:rsid w:val="001A2FE8"/>
    <w:rsid w:val="001A338F"/>
    <w:rsid w:val="001A359D"/>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2E"/>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3139"/>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042"/>
    <w:rsid w:val="00222433"/>
    <w:rsid w:val="00222A7A"/>
    <w:rsid w:val="00222CDC"/>
    <w:rsid w:val="0022309C"/>
    <w:rsid w:val="00223189"/>
    <w:rsid w:val="00223445"/>
    <w:rsid w:val="00223D65"/>
    <w:rsid w:val="00223E6F"/>
    <w:rsid w:val="00223FC7"/>
    <w:rsid w:val="002242E0"/>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C16"/>
    <w:rsid w:val="002A64D0"/>
    <w:rsid w:val="002A64E2"/>
    <w:rsid w:val="002A6A9E"/>
    <w:rsid w:val="002A6F00"/>
    <w:rsid w:val="002A7275"/>
    <w:rsid w:val="002A73F2"/>
    <w:rsid w:val="002A7608"/>
    <w:rsid w:val="002A7EFD"/>
    <w:rsid w:val="002A7F4E"/>
    <w:rsid w:val="002B034A"/>
    <w:rsid w:val="002B072A"/>
    <w:rsid w:val="002B0D87"/>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7D0"/>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19F"/>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B8B"/>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EBE"/>
    <w:rsid w:val="00347772"/>
    <w:rsid w:val="0034787E"/>
    <w:rsid w:val="00347AA0"/>
    <w:rsid w:val="00347E65"/>
    <w:rsid w:val="003503D8"/>
    <w:rsid w:val="003506D9"/>
    <w:rsid w:val="00350908"/>
    <w:rsid w:val="0035090A"/>
    <w:rsid w:val="0035096E"/>
    <w:rsid w:val="00350ADD"/>
    <w:rsid w:val="00350B34"/>
    <w:rsid w:val="00350C7A"/>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BA7"/>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A"/>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1E80"/>
    <w:rsid w:val="003C2408"/>
    <w:rsid w:val="003C25C9"/>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97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FAA"/>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87F0F"/>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5F8F"/>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08"/>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4F"/>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1B0B"/>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9B8"/>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5E1"/>
    <w:rsid w:val="00531C7B"/>
    <w:rsid w:val="00531D76"/>
    <w:rsid w:val="00531E99"/>
    <w:rsid w:val="00532279"/>
    <w:rsid w:val="0053257D"/>
    <w:rsid w:val="005327CF"/>
    <w:rsid w:val="00532B17"/>
    <w:rsid w:val="0053328B"/>
    <w:rsid w:val="0053343A"/>
    <w:rsid w:val="005339B1"/>
    <w:rsid w:val="00533AC2"/>
    <w:rsid w:val="00533E88"/>
    <w:rsid w:val="00534070"/>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85E"/>
    <w:rsid w:val="00540BBE"/>
    <w:rsid w:val="00540C35"/>
    <w:rsid w:val="00541403"/>
    <w:rsid w:val="0054246B"/>
    <w:rsid w:val="005424D2"/>
    <w:rsid w:val="00542DD9"/>
    <w:rsid w:val="005442D9"/>
    <w:rsid w:val="00544566"/>
    <w:rsid w:val="005449FC"/>
    <w:rsid w:val="00544A65"/>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123"/>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38A"/>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DC6"/>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90A"/>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64"/>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1FBF"/>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48"/>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1CC"/>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4CA"/>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A7F"/>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59E"/>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34C"/>
    <w:rsid w:val="00727DF5"/>
    <w:rsid w:val="00727FD1"/>
    <w:rsid w:val="0073125D"/>
    <w:rsid w:val="0073137A"/>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2D8"/>
    <w:rsid w:val="00793793"/>
    <w:rsid w:val="00793B5B"/>
    <w:rsid w:val="00793F1D"/>
    <w:rsid w:val="007940F6"/>
    <w:rsid w:val="00794895"/>
    <w:rsid w:val="00794938"/>
    <w:rsid w:val="00794D0F"/>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512"/>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42B"/>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3719"/>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9A5"/>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B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6B4"/>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E2F"/>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620"/>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27E08"/>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CB2"/>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6AA"/>
    <w:rsid w:val="009979C2"/>
    <w:rsid w:val="00997D81"/>
    <w:rsid w:val="009A01B0"/>
    <w:rsid w:val="009A02C2"/>
    <w:rsid w:val="009A0D0C"/>
    <w:rsid w:val="009A0DB0"/>
    <w:rsid w:val="009A1D73"/>
    <w:rsid w:val="009A263C"/>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4A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0EEB"/>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6A9B"/>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206"/>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2CA"/>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00D"/>
    <w:rsid w:val="00AF52AE"/>
    <w:rsid w:val="00AF5C0F"/>
    <w:rsid w:val="00AF5F91"/>
    <w:rsid w:val="00AF6BC8"/>
    <w:rsid w:val="00AF7CF9"/>
    <w:rsid w:val="00AF7EBA"/>
    <w:rsid w:val="00B000A6"/>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3AFD"/>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106"/>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2F2B"/>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FBB"/>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3C1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64D"/>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7E"/>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35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864"/>
    <w:rsid w:val="00BF2AE3"/>
    <w:rsid w:val="00BF3290"/>
    <w:rsid w:val="00BF32E3"/>
    <w:rsid w:val="00BF3B5F"/>
    <w:rsid w:val="00BF3B65"/>
    <w:rsid w:val="00BF4471"/>
    <w:rsid w:val="00BF462F"/>
    <w:rsid w:val="00BF4A60"/>
    <w:rsid w:val="00BF5055"/>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7EA"/>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24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4BF"/>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25D"/>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1CF"/>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1A8"/>
    <w:rsid w:val="00CF456F"/>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A4A"/>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1B7"/>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33D"/>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4C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1E5F"/>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5DA4"/>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362"/>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5CC"/>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A05"/>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1BE"/>
    <w:rsid w:val="00E258E0"/>
    <w:rsid w:val="00E2612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6B7"/>
    <w:rsid w:val="00E636C0"/>
    <w:rsid w:val="00E63A58"/>
    <w:rsid w:val="00E64381"/>
    <w:rsid w:val="00E6494A"/>
    <w:rsid w:val="00E64F80"/>
    <w:rsid w:val="00E65222"/>
    <w:rsid w:val="00E65924"/>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61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6E52"/>
    <w:rsid w:val="00F075CB"/>
    <w:rsid w:val="00F07730"/>
    <w:rsid w:val="00F07E6C"/>
    <w:rsid w:val="00F102D0"/>
    <w:rsid w:val="00F10657"/>
    <w:rsid w:val="00F107C0"/>
    <w:rsid w:val="00F10C10"/>
    <w:rsid w:val="00F10F1C"/>
    <w:rsid w:val="00F11A01"/>
    <w:rsid w:val="00F120C5"/>
    <w:rsid w:val="00F12181"/>
    <w:rsid w:val="00F121DD"/>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4D6B"/>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326"/>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34C"/>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D11"/>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457"/>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FD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D2D"/>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E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AFD"/>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23A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AF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634883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7893">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587521">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2561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8313">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5154216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0658395">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2264701">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B3E3F-0A89-4DCE-A3CA-769F39030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2022-04-25T17:02:00Z</dcterms:created>
  <dcterms:modified xsi:type="dcterms:W3CDTF">2022-04-25T17:02:00Z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